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CA" w:rsidRPr="009E682A" w:rsidRDefault="001646CA" w:rsidP="00971D16">
      <w:pPr>
        <w:pStyle w:val="Sinespaciado"/>
        <w:jc w:val="center"/>
        <w:rPr>
          <w:rFonts w:ascii="Arial" w:hAnsi="Arial" w:cs="Arial"/>
          <w:b/>
          <w:sz w:val="24"/>
          <w:szCs w:val="24"/>
          <w:u w:val="single"/>
        </w:rPr>
      </w:pPr>
      <w:r w:rsidRPr="009E682A">
        <w:rPr>
          <w:rFonts w:ascii="Arial" w:hAnsi="Arial" w:cs="Arial"/>
          <w:b/>
          <w:sz w:val="24"/>
          <w:szCs w:val="24"/>
          <w:u w:val="single"/>
        </w:rPr>
        <w:t>LICITAC</w:t>
      </w:r>
      <w:r w:rsidR="00211710" w:rsidRPr="009E682A">
        <w:rPr>
          <w:rFonts w:ascii="Arial" w:hAnsi="Arial" w:cs="Arial"/>
          <w:b/>
          <w:sz w:val="24"/>
          <w:szCs w:val="24"/>
          <w:u w:val="single"/>
        </w:rPr>
        <w:t>I</w:t>
      </w:r>
      <w:r w:rsidRPr="009E682A">
        <w:rPr>
          <w:rFonts w:ascii="Arial" w:hAnsi="Arial" w:cs="Arial"/>
          <w:b/>
          <w:sz w:val="24"/>
          <w:szCs w:val="24"/>
          <w:u w:val="single"/>
        </w:rPr>
        <w:t xml:space="preserve">ON PUBLICA </w:t>
      </w:r>
      <w:r w:rsidR="00CD4993" w:rsidRPr="009E682A">
        <w:rPr>
          <w:rFonts w:ascii="Arial" w:hAnsi="Arial" w:cs="Arial"/>
          <w:b/>
          <w:sz w:val="24"/>
          <w:szCs w:val="24"/>
          <w:u w:val="single"/>
        </w:rPr>
        <w:t>8</w:t>
      </w:r>
      <w:r w:rsidR="00537D9A">
        <w:rPr>
          <w:rFonts w:ascii="Arial" w:hAnsi="Arial" w:cs="Arial"/>
          <w:b/>
          <w:sz w:val="24"/>
          <w:szCs w:val="24"/>
          <w:u w:val="single"/>
        </w:rPr>
        <w:t>7</w:t>
      </w:r>
      <w:r w:rsidR="00CD4993" w:rsidRPr="009E682A">
        <w:rPr>
          <w:rFonts w:ascii="Arial" w:hAnsi="Arial" w:cs="Arial"/>
          <w:b/>
          <w:sz w:val="24"/>
          <w:szCs w:val="24"/>
          <w:u w:val="single"/>
        </w:rPr>
        <w:t>2</w:t>
      </w:r>
      <w:r w:rsidRPr="009E682A">
        <w:rPr>
          <w:rFonts w:ascii="Arial" w:hAnsi="Arial" w:cs="Arial"/>
          <w:b/>
          <w:sz w:val="24"/>
          <w:szCs w:val="24"/>
          <w:u w:val="single"/>
        </w:rPr>
        <w:t>/19</w:t>
      </w:r>
    </w:p>
    <w:p w:rsidR="00193C26" w:rsidRPr="00FF7A12" w:rsidRDefault="00FF7A12" w:rsidP="00971D16">
      <w:pPr>
        <w:pStyle w:val="Sinespaciado"/>
        <w:jc w:val="center"/>
        <w:rPr>
          <w:rFonts w:ascii="Arial" w:hAnsi="Arial" w:cs="Arial"/>
          <w:b/>
          <w:sz w:val="24"/>
          <w:szCs w:val="24"/>
          <w:u w:val="single"/>
        </w:rPr>
      </w:pPr>
      <w:r w:rsidRPr="00FF7A12">
        <w:rPr>
          <w:rFonts w:ascii="Arial" w:hAnsi="Arial" w:cs="Arial"/>
          <w:b/>
          <w:sz w:val="24"/>
          <w:szCs w:val="24"/>
          <w:u w:val="single"/>
        </w:rPr>
        <w:t>PLIEGO DE CONDICIONES PARTICULARES</w:t>
      </w:r>
    </w:p>
    <w:p w:rsidR="00CD4993" w:rsidRPr="00CD4993" w:rsidRDefault="00CD4993" w:rsidP="00CD4993">
      <w:pPr>
        <w:spacing w:after="0"/>
        <w:contextualSpacing/>
        <w:jc w:val="both"/>
        <w:rPr>
          <w:rFonts w:ascii="Arial" w:eastAsia="Times New Roman" w:hAnsi="Arial" w:cs="Arial"/>
          <w:sz w:val="24"/>
          <w:szCs w:val="24"/>
        </w:rPr>
      </w:pPr>
    </w:p>
    <w:p w:rsidR="00CD4993" w:rsidRPr="009A7719" w:rsidRDefault="00CD4993" w:rsidP="00CD4993">
      <w:pPr>
        <w:spacing w:after="0"/>
        <w:contextualSpacing/>
        <w:jc w:val="both"/>
        <w:rPr>
          <w:rFonts w:ascii="Arial" w:eastAsia="Times New Roman" w:hAnsi="Arial" w:cs="Arial"/>
          <w:b/>
          <w:sz w:val="24"/>
          <w:szCs w:val="24"/>
        </w:rPr>
      </w:pPr>
      <w:r w:rsidRPr="009A7719">
        <w:rPr>
          <w:rFonts w:ascii="Arial" w:eastAsia="Times New Roman" w:hAnsi="Arial" w:cs="Arial"/>
          <w:b/>
          <w:sz w:val="24"/>
          <w:szCs w:val="24"/>
        </w:rPr>
        <w:t>Artículo 1º: Objeto:</w:t>
      </w:r>
    </w:p>
    <w:p w:rsidR="00537D9A" w:rsidRPr="00537D9A" w:rsidRDefault="00CD4993" w:rsidP="00537D9A">
      <w:pPr>
        <w:pStyle w:val="Textoindependiente"/>
        <w:tabs>
          <w:tab w:val="left" w:pos="2127"/>
        </w:tabs>
        <w:contextualSpacing/>
        <w:rPr>
          <w:rFonts w:cs="Arial"/>
          <w:szCs w:val="24"/>
        </w:rPr>
      </w:pPr>
      <w:r w:rsidRPr="00CD4993">
        <w:rPr>
          <w:rFonts w:cs="Arial"/>
          <w:szCs w:val="24"/>
        </w:rPr>
        <w:t xml:space="preserve">El presente llamado a Licitación Pública, tiene por objeto la </w:t>
      </w:r>
      <w:r w:rsidR="00537D9A" w:rsidRPr="00537D9A">
        <w:rPr>
          <w:rFonts w:cs="Arial"/>
          <w:szCs w:val="24"/>
        </w:rPr>
        <w:t>locación de un inmueble por un periodo de doce (12) meses con op</w:t>
      </w:r>
      <w:bookmarkStart w:id="0" w:name="_GoBack"/>
      <w:bookmarkEnd w:id="0"/>
      <w:r w:rsidR="00537D9A" w:rsidRPr="00537D9A">
        <w:rPr>
          <w:rFonts w:cs="Arial"/>
          <w:szCs w:val="24"/>
        </w:rPr>
        <w:t>ción a prórroga por doce (12) meses más, el cual será destinado al funcionamiento de un depósito para la Dirección de Administración dependiente del Ministerio de Educación, Cultura, Ciencia, y Tecnología.</w:t>
      </w:r>
    </w:p>
    <w:p w:rsidR="00537D9A" w:rsidRPr="00537D9A" w:rsidRDefault="00537D9A" w:rsidP="00537D9A">
      <w:pPr>
        <w:tabs>
          <w:tab w:val="left" w:pos="1843"/>
          <w:tab w:val="left" w:pos="2127"/>
        </w:tabs>
        <w:spacing w:after="0" w:line="240" w:lineRule="auto"/>
        <w:jc w:val="both"/>
        <w:rPr>
          <w:rFonts w:ascii="Arial" w:eastAsia="Times New Roman" w:hAnsi="Arial" w:cs="Arial"/>
          <w:sz w:val="24"/>
          <w:szCs w:val="24"/>
          <w:lang w:val="es-ES_tradnl"/>
        </w:rPr>
      </w:pPr>
      <w:r w:rsidRPr="00537D9A">
        <w:rPr>
          <w:rFonts w:ascii="Arial" w:eastAsia="Times New Roman" w:hAnsi="Arial" w:cs="Arial"/>
          <w:sz w:val="24"/>
          <w:szCs w:val="24"/>
          <w:u w:val="single"/>
          <w:lang w:val="es-ES_tradnl"/>
        </w:rPr>
        <w:t>Especificaciones mínimas:</w:t>
      </w:r>
      <w:r w:rsidRPr="00537D9A">
        <w:rPr>
          <w:rFonts w:ascii="Arial" w:eastAsia="Times New Roman" w:hAnsi="Arial" w:cs="Arial"/>
          <w:sz w:val="24"/>
          <w:szCs w:val="24"/>
          <w:lang w:val="es-ES_tradnl"/>
        </w:rPr>
        <w:t xml:space="preserve"> </w:t>
      </w:r>
    </w:p>
    <w:p w:rsidR="00537D9A" w:rsidRPr="00537D9A" w:rsidRDefault="00537D9A" w:rsidP="00537D9A">
      <w:pPr>
        <w:numPr>
          <w:ilvl w:val="0"/>
          <w:numId w:val="15"/>
        </w:numPr>
        <w:tabs>
          <w:tab w:val="left" w:pos="1843"/>
        </w:tabs>
        <w:spacing w:after="0" w:line="240" w:lineRule="auto"/>
        <w:ind w:left="709"/>
        <w:jc w:val="both"/>
        <w:rPr>
          <w:rFonts w:ascii="Arial" w:eastAsia="Times New Roman" w:hAnsi="Arial" w:cs="Arial"/>
          <w:sz w:val="24"/>
          <w:szCs w:val="24"/>
          <w:lang w:val="es-ES"/>
        </w:rPr>
      </w:pPr>
      <w:r w:rsidRPr="00537D9A">
        <w:rPr>
          <w:rFonts w:ascii="Arial" w:eastAsia="Times New Roman" w:hAnsi="Arial" w:cs="Arial"/>
          <w:sz w:val="24"/>
          <w:szCs w:val="24"/>
          <w:lang w:val="es-ES_tradnl"/>
        </w:rPr>
        <w:t>Ubicación ciudad de Resistencia Chaco a una distancia no superior a diez (10) cuadras del edificio del Ministerio.</w:t>
      </w:r>
    </w:p>
    <w:p w:rsidR="00537D9A" w:rsidRPr="00537D9A" w:rsidRDefault="00537D9A" w:rsidP="00537D9A">
      <w:pPr>
        <w:numPr>
          <w:ilvl w:val="0"/>
          <w:numId w:val="15"/>
        </w:numPr>
        <w:tabs>
          <w:tab w:val="left" w:pos="1843"/>
        </w:tabs>
        <w:spacing w:after="0" w:line="240" w:lineRule="auto"/>
        <w:ind w:left="709"/>
        <w:jc w:val="both"/>
        <w:rPr>
          <w:rFonts w:ascii="Arial" w:eastAsia="Times New Roman" w:hAnsi="Arial" w:cs="Arial"/>
          <w:sz w:val="24"/>
          <w:szCs w:val="24"/>
          <w:lang w:val="es-ES"/>
        </w:rPr>
      </w:pPr>
      <w:r w:rsidRPr="00537D9A">
        <w:rPr>
          <w:rFonts w:ascii="Arial" w:eastAsia="Times New Roman" w:hAnsi="Arial" w:cs="Arial"/>
          <w:sz w:val="24"/>
          <w:szCs w:val="24"/>
          <w:lang w:val="es-ES_tradnl"/>
        </w:rPr>
        <w:t>Un (1) Salón amplio con 300 m2. Aproximadamente, con fácil acceso para cargas y descargas.</w:t>
      </w:r>
    </w:p>
    <w:p w:rsidR="00537D9A" w:rsidRPr="00537D9A" w:rsidRDefault="00537D9A" w:rsidP="00537D9A">
      <w:pPr>
        <w:numPr>
          <w:ilvl w:val="0"/>
          <w:numId w:val="15"/>
        </w:numPr>
        <w:spacing w:after="0" w:line="240" w:lineRule="auto"/>
        <w:ind w:left="709"/>
        <w:contextualSpacing/>
        <w:rPr>
          <w:rFonts w:ascii="Arial" w:eastAsia="Times New Roman" w:hAnsi="Arial" w:cs="Arial"/>
          <w:sz w:val="24"/>
          <w:szCs w:val="24"/>
          <w:lang w:val="es-ES_tradnl"/>
        </w:rPr>
      </w:pPr>
      <w:r w:rsidRPr="00537D9A">
        <w:rPr>
          <w:rFonts w:ascii="Arial" w:eastAsia="Times New Roman" w:hAnsi="Arial" w:cs="Arial"/>
          <w:sz w:val="24"/>
          <w:szCs w:val="24"/>
        </w:rPr>
        <w:t>Sanitarios en óptimas condiciones, con equipamiento básico.</w:t>
      </w:r>
    </w:p>
    <w:p w:rsidR="00537D9A" w:rsidRPr="00537D9A" w:rsidRDefault="00537D9A" w:rsidP="00537D9A">
      <w:pPr>
        <w:numPr>
          <w:ilvl w:val="0"/>
          <w:numId w:val="15"/>
        </w:numPr>
        <w:tabs>
          <w:tab w:val="left" w:pos="1843"/>
        </w:tabs>
        <w:spacing w:after="0" w:line="240" w:lineRule="auto"/>
        <w:ind w:left="709"/>
        <w:jc w:val="both"/>
        <w:rPr>
          <w:rFonts w:ascii="Arial" w:eastAsia="Times New Roman" w:hAnsi="Arial" w:cs="Arial"/>
          <w:sz w:val="24"/>
          <w:szCs w:val="24"/>
          <w:lang w:val="es-ES"/>
        </w:rPr>
      </w:pPr>
      <w:r w:rsidRPr="00537D9A">
        <w:rPr>
          <w:rFonts w:ascii="Arial" w:eastAsia="Times New Roman" w:hAnsi="Arial" w:cs="Arial"/>
          <w:sz w:val="24"/>
          <w:szCs w:val="24"/>
          <w:lang w:val="es-ES_tradnl"/>
        </w:rPr>
        <w:t>Servicios de agua corriente, luz, instalaciones eléctricas y sanitarias en perfecto estado conexión a red cloacal o sistema estático en buenas condiciones;</w:t>
      </w:r>
    </w:p>
    <w:p w:rsidR="00537D9A" w:rsidRPr="00537D9A" w:rsidRDefault="00537D9A" w:rsidP="00537D9A">
      <w:pPr>
        <w:numPr>
          <w:ilvl w:val="0"/>
          <w:numId w:val="15"/>
        </w:numPr>
        <w:tabs>
          <w:tab w:val="left" w:pos="1843"/>
        </w:tabs>
        <w:spacing w:after="0" w:line="240" w:lineRule="auto"/>
        <w:ind w:left="709"/>
        <w:jc w:val="both"/>
        <w:rPr>
          <w:rFonts w:ascii="Arial" w:eastAsia="Times New Roman" w:hAnsi="Arial" w:cs="Arial"/>
          <w:sz w:val="24"/>
          <w:szCs w:val="24"/>
          <w:lang w:val="es-ES"/>
        </w:rPr>
      </w:pPr>
      <w:r w:rsidRPr="00537D9A">
        <w:rPr>
          <w:rFonts w:ascii="Arial" w:eastAsia="Times New Roman" w:hAnsi="Arial" w:cs="Arial"/>
          <w:sz w:val="24"/>
          <w:szCs w:val="24"/>
          <w:lang w:val="es-ES_tradnl"/>
        </w:rPr>
        <w:t>Ventilación e iluminación que se ajusten al código de Edificación existente;</w:t>
      </w:r>
    </w:p>
    <w:p w:rsidR="00CD4993" w:rsidRPr="00CD4993" w:rsidRDefault="00CD4993" w:rsidP="00537D9A">
      <w:pPr>
        <w:tabs>
          <w:tab w:val="left" w:pos="1843"/>
          <w:tab w:val="left" w:pos="2127"/>
        </w:tabs>
        <w:spacing w:after="0" w:line="240" w:lineRule="auto"/>
        <w:contextualSpacing/>
        <w:jc w:val="both"/>
        <w:rPr>
          <w:rFonts w:ascii="Arial" w:eastAsia="Times New Roman" w:hAnsi="Arial" w:cs="Arial"/>
          <w:strike/>
          <w:sz w:val="16"/>
          <w:szCs w:val="16"/>
          <w:lang w:val="es-ES_tradnl"/>
        </w:rPr>
      </w:pPr>
    </w:p>
    <w:p w:rsidR="00CD4993" w:rsidRPr="009A7719" w:rsidRDefault="00CD4993" w:rsidP="00CD4993">
      <w:pPr>
        <w:spacing w:after="0" w:line="240" w:lineRule="auto"/>
        <w:rPr>
          <w:rFonts w:ascii="Arial" w:eastAsia="Times New Roman" w:hAnsi="Arial" w:cs="Arial"/>
          <w:b/>
          <w:sz w:val="24"/>
          <w:szCs w:val="24"/>
          <w:lang w:val="es-ES_tradnl" w:eastAsia="es-ES_tradnl"/>
        </w:rPr>
      </w:pPr>
      <w:r w:rsidRPr="009A7719">
        <w:rPr>
          <w:rFonts w:ascii="Arial" w:eastAsia="Times New Roman" w:hAnsi="Arial" w:cs="Arial"/>
          <w:b/>
          <w:sz w:val="24"/>
          <w:szCs w:val="24"/>
          <w:lang w:val="es-ES_tradnl" w:eastAsia="es-ES_tradnl"/>
        </w:rPr>
        <w:t>Artículo 2°: Presupuesto oficial:</w:t>
      </w:r>
    </w:p>
    <w:p w:rsidR="00CD4993" w:rsidRPr="00CD4993" w:rsidRDefault="00CD4993" w:rsidP="00CD4993">
      <w:pPr>
        <w:tabs>
          <w:tab w:val="left" w:pos="1276"/>
          <w:tab w:val="left" w:pos="1843"/>
          <w:tab w:val="left" w:pos="2127"/>
        </w:tabs>
        <w:spacing w:after="0" w:line="240" w:lineRule="auto"/>
        <w:jc w:val="both"/>
        <w:rPr>
          <w:rFonts w:ascii="Arial" w:eastAsia="Times New Roman" w:hAnsi="Arial" w:cs="Arial"/>
          <w:sz w:val="24"/>
          <w:szCs w:val="24"/>
          <w:lang w:val="es-ES_tradnl"/>
        </w:rPr>
      </w:pPr>
      <w:r w:rsidRPr="00CD4993">
        <w:rPr>
          <w:rFonts w:ascii="Arial" w:eastAsia="Times New Roman" w:hAnsi="Arial" w:cs="Arial"/>
          <w:sz w:val="24"/>
          <w:szCs w:val="24"/>
          <w:lang w:val="es-ES_tradnl"/>
        </w:rPr>
        <w:t>El monto total previsto para la contratación consignada en el Artículo 1° se ha estimado aproximadamente</w:t>
      </w:r>
      <w:r w:rsidRPr="00CD4993">
        <w:rPr>
          <w:rFonts w:ascii="Arial" w:eastAsia="Times New Roman" w:hAnsi="Arial" w:cs="Arial"/>
          <w:sz w:val="24"/>
          <w:szCs w:val="24"/>
          <w:lang w:val="es-ES"/>
        </w:rPr>
        <w:t xml:space="preserve"> la suma de </w:t>
      </w:r>
      <w:r w:rsidR="00537D9A">
        <w:rPr>
          <w:rFonts w:ascii="Arial" w:eastAsia="Times New Roman" w:hAnsi="Arial" w:cs="Arial"/>
          <w:sz w:val="24"/>
          <w:szCs w:val="24"/>
          <w:lang w:val="es-ES" w:eastAsia="es-ES"/>
        </w:rPr>
        <w:t>p</w:t>
      </w:r>
      <w:r w:rsidR="00537D9A" w:rsidRPr="00537D9A">
        <w:rPr>
          <w:rFonts w:ascii="Arial" w:eastAsia="Times New Roman" w:hAnsi="Arial" w:cs="Arial"/>
          <w:sz w:val="24"/>
          <w:szCs w:val="24"/>
          <w:lang w:val="es-ES" w:eastAsia="es-ES"/>
        </w:rPr>
        <w:t>eso</w:t>
      </w:r>
      <w:r w:rsidR="00537D9A">
        <w:rPr>
          <w:rFonts w:ascii="Arial" w:eastAsia="Times New Roman" w:hAnsi="Arial" w:cs="Arial"/>
          <w:sz w:val="24"/>
          <w:szCs w:val="24"/>
          <w:lang w:val="es-ES" w:eastAsia="es-ES"/>
        </w:rPr>
        <w:t>s de</w:t>
      </w:r>
      <w:r w:rsidR="00537D9A" w:rsidRPr="00537D9A">
        <w:rPr>
          <w:rFonts w:ascii="Arial" w:eastAsia="Times New Roman" w:hAnsi="Arial" w:cs="Arial"/>
          <w:sz w:val="24"/>
          <w:szCs w:val="24"/>
          <w:lang w:val="es-ES" w:eastAsia="es-ES"/>
        </w:rPr>
        <w:t xml:space="preserve"> un millón trescientos veinte mil ($1.320.000,00</w:t>
      </w:r>
      <w:r w:rsidRPr="00CD4993">
        <w:rPr>
          <w:rFonts w:ascii="Arial" w:eastAsia="Times New Roman" w:hAnsi="Arial" w:cs="Arial"/>
          <w:sz w:val="24"/>
          <w:szCs w:val="24"/>
          <w:lang w:val="es-ES"/>
        </w:rPr>
        <w:t xml:space="preserve">). </w:t>
      </w:r>
      <w:r w:rsidRPr="00CD4993">
        <w:rPr>
          <w:rFonts w:ascii="Arial" w:eastAsia="Times New Roman" w:hAnsi="Arial" w:cs="Arial"/>
          <w:sz w:val="24"/>
          <w:szCs w:val="24"/>
          <w:lang w:val="es-ES_tradnl"/>
        </w:rPr>
        <w:t xml:space="preserve">El precio del pliego será de </w:t>
      </w:r>
      <w:r w:rsidRPr="00CD4993">
        <w:rPr>
          <w:rFonts w:ascii="Arial" w:eastAsia="Times New Roman" w:hAnsi="Arial" w:cs="Arial"/>
          <w:color w:val="000000"/>
          <w:sz w:val="24"/>
          <w:szCs w:val="24"/>
          <w:lang w:val="es-ES_tradnl"/>
        </w:rPr>
        <w:t xml:space="preserve">pesos cien ($ 100,00) </w:t>
      </w:r>
      <w:r w:rsidRPr="00CD4993">
        <w:rPr>
          <w:rFonts w:ascii="Arial" w:eastAsia="Times New Roman" w:hAnsi="Arial" w:cs="Arial"/>
          <w:sz w:val="24"/>
          <w:szCs w:val="24"/>
          <w:lang w:val="es-ES_tradnl"/>
        </w:rPr>
        <w:t>en papel sellado de la ATP.</w:t>
      </w:r>
    </w:p>
    <w:p w:rsidR="00CD4993" w:rsidRPr="00CD4993" w:rsidRDefault="00CD4993" w:rsidP="00CD4993">
      <w:pPr>
        <w:tabs>
          <w:tab w:val="left" w:pos="1843"/>
        </w:tabs>
        <w:spacing w:after="0" w:line="240" w:lineRule="auto"/>
        <w:jc w:val="both"/>
        <w:rPr>
          <w:rFonts w:ascii="Arial" w:eastAsia="Times New Roman" w:hAnsi="Arial" w:cs="Arial"/>
          <w:sz w:val="16"/>
          <w:szCs w:val="16"/>
          <w:lang w:val="es-ES_tradnl"/>
        </w:rPr>
      </w:pPr>
    </w:p>
    <w:p w:rsidR="00537D9A" w:rsidRPr="00537D9A" w:rsidRDefault="00537D9A" w:rsidP="00537D9A">
      <w:pPr>
        <w:tabs>
          <w:tab w:val="left" w:pos="1843"/>
        </w:tabs>
        <w:spacing w:after="0" w:line="240" w:lineRule="auto"/>
        <w:jc w:val="both"/>
        <w:rPr>
          <w:rFonts w:ascii="Arial" w:eastAsia="Times New Roman" w:hAnsi="Arial" w:cs="Arial"/>
          <w:b/>
          <w:sz w:val="24"/>
          <w:szCs w:val="24"/>
          <w:lang w:val="es-ES_tradnl"/>
        </w:rPr>
      </w:pPr>
      <w:r w:rsidRPr="00537D9A">
        <w:rPr>
          <w:rFonts w:ascii="Arial" w:eastAsia="Times New Roman" w:hAnsi="Arial" w:cs="Arial"/>
          <w:b/>
          <w:sz w:val="24"/>
          <w:szCs w:val="24"/>
          <w:lang w:val="es-ES_tradnl"/>
        </w:rPr>
        <w:t>Artículo 3º: Lugar y fecha de apertura:</w:t>
      </w:r>
    </w:p>
    <w:p w:rsidR="00537D9A" w:rsidRPr="00537D9A" w:rsidRDefault="00537D9A" w:rsidP="00537D9A">
      <w:pPr>
        <w:tabs>
          <w:tab w:val="left" w:pos="1843"/>
          <w:tab w:val="left" w:pos="2127"/>
        </w:tabs>
        <w:spacing w:after="0" w:line="240" w:lineRule="auto"/>
        <w:jc w:val="both"/>
        <w:rPr>
          <w:rFonts w:ascii="Arial" w:eastAsia="Times New Roman" w:hAnsi="Arial" w:cs="Arial"/>
          <w:sz w:val="24"/>
          <w:szCs w:val="24"/>
          <w:lang w:val="es-ES_tradnl"/>
        </w:rPr>
      </w:pPr>
      <w:r w:rsidRPr="00537D9A">
        <w:rPr>
          <w:rFonts w:ascii="Arial" w:eastAsia="Times New Roman" w:hAnsi="Arial" w:cs="Arial"/>
          <w:sz w:val="24"/>
          <w:szCs w:val="24"/>
          <w:lang w:val="es-ES_tradnl"/>
        </w:rPr>
        <w:t>La apertura se realizará en el Departamento de Contrataciones del Ministerio de Educación, Cultura, Ciencia, y Tecnología</w:t>
      </w:r>
      <w:r w:rsidRPr="00537D9A">
        <w:rPr>
          <w:rFonts w:ascii="Arial" w:eastAsia="Times New Roman" w:hAnsi="Arial" w:cs="Arial"/>
          <w:sz w:val="24"/>
          <w:szCs w:val="24"/>
          <w:lang w:val="es-ES_tradnl" w:eastAsia="es-ES"/>
        </w:rPr>
        <w:t xml:space="preserve">, </w:t>
      </w:r>
      <w:r w:rsidRPr="00537D9A">
        <w:rPr>
          <w:rFonts w:ascii="Arial" w:eastAsia="Times New Roman" w:hAnsi="Arial" w:cs="Arial"/>
          <w:sz w:val="24"/>
          <w:szCs w:val="24"/>
          <w:lang w:val="es-ES_tradnl"/>
        </w:rPr>
        <w:t>sito en Gobernador Bosch 99 Resistencia Chaco, el día 30.10.2019, a las 10:00 horas.</w:t>
      </w:r>
    </w:p>
    <w:p w:rsidR="00537D9A" w:rsidRPr="00537D9A" w:rsidRDefault="00537D9A" w:rsidP="00537D9A">
      <w:pPr>
        <w:spacing w:after="0" w:line="240" w:lineRule="auto"/>
        <w:rPr>
          <w:rFonts w:ascii="Arial" w:eastAsia="Times New Roman" w:hAnsi="Arial" w:cs="Arial"/>
          <w:b/>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4°: Recepción de los sobres:</w:t>
      </w:r>
    </w:p>
    <w:p w:rsidR="00537D9A" w:rsidRPr="00537D9A" w:rsidRDefault="00537D9A" w:rsidP="00537D9A">
      <w:pPr>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Los sobres se recepcionarán en la Mesa de Entradas de la Dirección de Administración del Ministerio de Educación, Cultura, Ciencia, y Tecnología</w:t>
      </w:r>
      <w:r w:rsidRPr="00537D9A">
        <w:rPr>
          <w:rFonts w:ascii="Arial" w:eastAsia="Times New Roman" w:hAnsi="Arial" w:cs="Arial"/>
          <w:sz w:val="24"/>
          <w:szCs w:val="24"/>
          <w:lang w:val="es-ES_tradnl" w:eastAsia="es-ES"/>
        </w:rPr>
        <w:t xml:space="preserve">, </w:t>
      </w:r>
      <w:r w:rsidRPr="00537D9A">
        <w:rPr>
          <w:rFonts w:ascii="Arial" w:eastAsia="Times New Roman" w:hAnsi="Arial" w:cs="Arial"/>
          <w:sz w:val="24"/>
          <w:szCs w:val="24"/>
        </w:rPr>
        <w:t>hasta el día y hora fijada para la apertura de los mismos y con la sola presencia del titular de la razón social o por quienes tengan el poder legal para representarla.</w:t>
      </w:r>
    </w:p>
    <w:p w:rsidR="00537D9A" w:rsidRPr="00537D9A" w:rsidRDefault="00537D9A" w:rsidP="00537D9A">
      <w:pPr>
        <w:spacing w:after="0" w:line="240" w:lineRule="auto"/>
        <w:jc w:val="both"/>
        <w:rPr>
          <w:rFonts w:ascii="Arial" w:eastAsia="Times New Roman" w:hAnsi="Arial" w:cs="Arial"/>
          <w:sz w:val="24"/>
          <w:szCs w:val="24"/>
        </w:rPr>
      </w:pP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b/>
          <w:sz w:val="24"/>
          <w:szCs w:val="24"/>
          <w:lang w:val="es-ES_tradnl" w:eastAsia="es-ES_tradnl"/>
        </w:rPr>
        <w:t>Artículo 5º: De la Ley de Preferencia Local N° 1058-A:</w:t>
      </w:r>
    </w:p>
    <w:p w:rsidR="00537D9A" w:rsidRPr="00537D9A" w:rsidRDefault="00537D9A" w:rsidP="00537D9A">
      <w:pPr>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A los efectos de la aplicación de la Ley N° 1058-A -de Preferencia Local- Decreto Reglamentario N° 1874/00 y demás normas reglamentarias, los oferentes que lo deseen, podrán acogerse al beneficio de preferencia previsto en la misma, para lo que deberán cumplimentar los requisitos normados en ella, en particular lo siguiente:</w:t>
      </w:r>
    </w:p>
    <w:p w:rsidR="00537D9A" w:rsidRPr="00537D9A" w:rsidRDefault="00537D9A" w:rsidP="00537D9A">
      <w:pPr>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 xml:space="preserve">Presentación de Certificado de Origen Chaqueño con las formalidades previstas en los Decretos </w:t>
      </w:r>
      <w:proofErr w:type="spellStart"/>
      <w:r w:rsidRPr="00537D9A">
        <w:rPr>
          <w:rFonts w:ascii="Arial" w:eastAsia="Times New Roman" w:hAnsi="Arial" w:cs="Arial"/>
          <w:sz w:val="24"/>
          <w:szCs w:val="24"/>
        </w:rPr>
        <w:t>N°s</w:t>
      </w:r>
      <w:proofErr w:type="spellEnd"/>
      <w:r w:rsidRPr="00537D9A">
        <w:rPr>
          <w:rFonts w:ascii="Arial" w:eastAsia="Times New Roman" w:hAnsi="Arial" w:cs="Arial"/>
          <w:sz w:val="24"/>
          <w:szCs w:val="24"/>
        </w:rPr>
        <w:t>. 565/02 y 1874/00.</w:t>
      </w:r>
    </w:p>
    <w:p w:rsidR="00537D9A" w:rsidRPr="00537D9A" w:rsidRDefault="00537D9A" w:rsidP="00537D9A">
      <w:pPr>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El porcentaje de preferencia local a aplicar será lo determinado en la Ley N° 1058-A y de acuerdo con lo establecido en la Resolución Nº 246/03 del ex Ministerio de Economía, Obras y Servicios Públicos, para lo cual deberán presentarse fotocopia de la última Declaración Jurada ante la A.F.I.P. (Formulario 931).</w:t>
      </w:r>
    </w:p>
    <w:p w:rsidR="00537D9A" w:rsidRPr="00537D9A" w:rsidRDefault="00537D9A" w:rsidP="00537D9A">
      <w:pPr>
        <w:spacing w:after="0" w:line="240" w:lineRule="auto"/>
        <w:jc w:val="both"/>
        <w:rPr>
          <w:rFonts w:ascii="Arial" w:eastAsia="Times New Roman" w:hAnsi="Arial" w:cs="Arial"/>
          <w:sz w:val="24"/>
          <w:szCs w:val="24"/>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 xml:space="preserve">Artículo 6°: Presentación de las propuestas: </w:t>
      </w:r>
    </w:p>
    <w:p w:rsidR="00537D9A" w:rsidRPr="00537D9A" w:rsidRDefault="00537D9A" w:rsidP="00537D9A">
      <w:pPr>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Para la presentación de las propuestas, se utilizará un sobre perfectamente cerrado, sin marcas ni sellos que permitan su identificación. Únicamente se hará mención a la siguiente leyenda:</w:t>
      </w:r>
    </w:p>
    <w:p w:rsidR="00537D9A" w:rsidRPr="00537D9A" w:rsidRDefault="00537D9A" w:rsidP="00537D9A">
      <w:pPr>
        <w:spacing w:after="0" w:line="240" w:lineRule="auto"/>
        <w:jc w:val="both"/>
        <w:rPr>
          <w:rFonts w:ascii="Arial" w:eastAsia="Times New Roman" w:hAnsi="Arial" w:cs="Arial"/>
          <w:sz w:val="24"/>
          <w:szCs w:val="24"/>
        </w:rPr>
      </w:pPr>
    </w:p>
    <w:p w:rsidR="00537D9A" w:rsidRPr="00537D9A" w:rsidRDefault="00537D9A" w:rsidP="00537D9A">
      <w:pPr>
        <w:spacing w:after="0" w:line="240" w:lineRule="auto"/>
        <w:jc w:val="center"/>
        <w:rPr>
          <w:rFonts w:ascii="Arial" w:eastAsia="Times New Roman" w:hAnsi="Arial" w:cs="Arial"/>
          <w:sz w:val="24"/>
          <w:szCs w:val="24"/>
        </w:rPr>
      </w:pPr>
      <w:r w:rsidRPr="00537D9A">
        <w:rPr>
          <w:rFonts w:ascii="Arial" w:eastAsia="Times New Roman" w:hAnsi="Arial" w:cs="Arial"/>
          <w:sz w:val="24"/>
          <w:szCs w:val="24"/>
        </w:rPr>
        <w:t>Departamento de Contrataciones del Ministerio de Educación, Cultura Ciencia y Tecnología</w:t>
      </w:r>
    </w:p>
    <w:p w:rsidR="00537D9A" w:rsidRPr="00537D9A" w:rsidRDefault="00537D9A" w:rsidP="00537D9A">
      <w:pPr>
        <w:spacing w:after="0" w:line="240" w:lineRule="auto"/>
        <w:ind w:left="993"/>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 xml:space="preserve">Objeto: </w:t>
      </w:r>
      <w:proofErr w:type="gramStart"/>
      <w:r w:rsidRPr="00537D9A">
        <w:rPr>
          <w:rFonts w:ascii="Arial" w:eastAsia="Times New Roman" w:hAnsi="Arial" w:cs="Arial"/>
          <w:sz w:val="24"/>
          <w:szCs w:val="24"/>
          <w:lang w:val="es-ES_tradnl" w:eastAsia="es-ES_tradnl"/>
        </w:rPr>
        <w:t>Contratación  de</w:t>
      </w:r>
      <w:proofErr w:type="gramEnd"/>
      <w:r w:rsidRPr="00537D9A">
        <w:rPr>
          <w:rFonts w:ascii="Arial" w:eastAsia="Times New Roman" w:hAnsi="Arial" w:cs="Arial"/>
          <w:sz w:val="24"/>
          <w:szCs w:val="24"/>
          <w:lang w:val="es-ES_tradnl" w:eastAsia="es-ES_tradnl"/>
        </w:rPr>
        <w:t>...................................................</w:t>
      </w:r>
    </w:p>
    <w:p w:rsidR="00537D9A" w:rsidRPr="00537D9A" w:rsidRDefault="00537D9A" w:rsidP="00537D9A">
      <w:pPr>
        <w:spacing w:after="0" w:line="240" w:lineRule="auto"/>
        <w:ind w:left="993"/>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Licitación Pública Nº: ....................................................</w:t>
      </w:r>
    </w:p>
    <w:p w:rsidR="00537D9A" w:rsidRPr="00537D9A" w:rsidRDefault="00537D9A" w:rsidP="00537D9A">
      <w:pPr>
        <w:spacing w:after="0" w:line="240" w:lineRule="auto"/>
        <w:ind w:left="993"/>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Fecha de apertura: .............................</w:t>
      </w:r>
      <w:proofErr w:type="gramStart"/>
      <w:r w:rsidRPr="00537D9A">
        <w:rPr>
          <w:rFonts w:ascii="Arial" w:eastAsia="Times New Roman" w:hAnsi="Arial" w:cs="Arial"/>
          <w:sz w:val="24"/>
          <w:szCs w:val="24"/>
          <w:lang w:val="es-ES_tradnl" w:eastAsia="es-ES_tradnl"/>
        </w:rPr>
        <w:t>Hora:..................</w:t>
      </w:r>
      <w:proofErr w:type="gramEnd"/>
      <w:r w:rsidRPr="00537D9A">
        <w:rPr>
          <w:rFonts w:ascii="Arial" w:eastAsia="Times New Roman" w:hAnsi="Arial" w:cs="Arial"/>
          <w:sz w:val="24"/>
          <w:szCs w:val="24"/>
          <w:lang w:val="es-ES_tradnl" w:eastAsia="es-ES_tradnl"/>
        </w:rPr>
        <w:t xml:space="preserve"> </w:t>
      </w:r>
    </w:p>
    <w:p w:rsidR="00537D9A" w:rsidRPr="00537D9A" w:rsidRDefault="00537D9A" w:rsidP="00537D9A">
      <w:pPr>
        <w:spacing w:after="0" w:line="240" w:lineRule="auto"/>
        <w:rPr>
          <w:rFonts w:ascii="Arial" w:eastAsia="Times New Roman" w:hAnsi="Arial" w:cs="Arial"/>
          <w:sz w:val="24"/>
          <w:szCs w:val="24"/>
          <w:lang w:val="es-ES_tradnl" w:eastAsia="es-ES_tradnl"/>
        </w:rPr>
      </w:pPr>
    </w:p>
    <w:p w:rsidR="00537D9A" w:rsidRPr="00537D9A" w:rsidRDefault="00537D9A" w:rsidP="00537D9A">
      <w:pPr>
        <w:spacing w:after="0" w:line="240" w:lineRule="auto"/>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El sobre contendrá lo siguiente:</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El Pliego de Condiciones Particulares y de cotización debidamente firmados y con aclaración en todas sus páginas por el titular de la razón social o por quienes tengan otorgado el poder legal para ello.</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lastRenderedPageBreak/>
        <w:t>Garantía de oferta: el 1% (uno por ciento) del valor cotizado.</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Constitución del Domicilio legal en la Provincia del Chaco.</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Renuncia al Fuero Federal, aceptando la jurisdicción de los Tribunales Ordinarios de la Ciudad de Resistencia.</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La propuesta u oferta en original y duplicado, debiendo contar con el correspondiente sellado de la Ley (ATP).</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En caso de ofertas presentadas por personas jurídicas o ideales, adjuntar Poder o Instrumento Legal que acredite la facultad de suscribir las mismas, debidamente certificado por Escribano Público.</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En caso que el oferente se presente a través de apoderado, deberá este aportar el poder respectivo, debidamente certificado.</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Constancia de inscripción actualizada en el Registro de Proveedores de la Provincia del Chaco (Contaduría General – 1º Piso de Casa de Gobierno)</w:t>
      </w:r>
    </w:p>
    <w:p w:rsidR="00537D9A" w:rsidRPr="00537D9A" w:rsidRDefault="00537D9A" w:rsidP="00537D9A">
      <w:pPr>
        <w:numPr>
          <w:ilvl w:val="0"/>
          <w:numId w:val="11"/>
        </w:numPr>
        <w:spacing w:after="0" w:line="240" w:lineRule="auto"/>
        <w:ind w:firstLine="273"/>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Certificado Fiscal para contratar extendido por la ATP.</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Constancia de inscripción actualizada AFIP.</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rPr>
      </w:pPr>
      <w:r w:rsidRPr="00537D9A">
        <w:rPr>
          <w:rFonts w:ascii="Arial" w:eastAsia="Times New Roman" w:hAnsi="Arial" w:cs="Arial"/>
          <w:sz w:val="24"/>
          <w:szCs w:val="24"/>
        </w:rPr>
        <w:t>Adjuntar planos y/o croquis del inmueble.</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rPr>
      </w:pPr>
      <w:r w:rsidRPr="00537D9A">
        <w:rPr>
          <w:rFonts w:ascii="Arial" w:eastAsia="Times New Roman" w:hAnsi="Arial" w:cs="Arial"/>
          <w:sz w:val="24"/>
          <w:szCs w:val="24"/>
        </w:rPr>
        <w:t>Fotocopia del Título de propiedad certificado por Escribano Público.</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rPr>
      </w:pPr>
      <w:r w:rsidRPr="00537D9A">
        <w:rPr>
          <w:rFonts w:ascii="Arial" w:eastAsia="Times New Roman" w:hAnsi="Arial" w:cs="Arial"/>
          <w:sz w:val="24"/>
          <w:szCs w:val="24"/>
        </w:rPr>
        <w:t>Declaración Jurada de Libre de intrusos.</w:t>
      </w:r>
    </w:p>
    <w:p w:rsidR="00537D9A" w:rsidRPr="00537D9A" w:rsidRDefault="00537D9A" w:rsidP="00537D9A">
      <w:pPr>
        <w:numPr>
          <w:ilvl w:val="0"/>
          <w:numId w:val="11"/>
        </w:numPr>
        <w:tabs>
          <w:tab w:val="num" w:pos="1418"/>
        </w:tabs>
        <w:spacing w:after="0" w:line="240" w:lineRule="auto"/>
        <w:ind w:left="1418" w:hanging="425"/>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Presentar recibo de adquisición de pliegos.</w:t>
      </w:r>
    </w:p>
    <w:p w:rsidR="00537D9A" w:rsidRPr="00537D9A" w:rsidRDefault="00537D9A" w:rsidP="00537D9A">
      <w:pPr>
        <w:spacing w:after="0" w:line="240" w:lineRule="auto"/>
        <w:ind w:left="1418"/>
        <w:jc w:val="both"/>
        <w:rPr>
          <w:rFonts w:ascii="Arial" w:eastAsia="Times New Roman" w:hAnsi="Arial" w:cs="Arial"/>
          <w:sz w:val="24"/>
          <w:szCs w:val="24"/>
          <w:lang w:val="es-ES_tradnl" w:eastAsia="es-ES_tradnl"/>
        </w:rPr>
      </w:pPr>
    </w:p>
    <w:p w:rsidR="00537D9A" w:rsidRPr="00537D9A" w:rsidRDefault="00537D9A" w:rsidP="00537D9A">
      <w:pPr>
        <w:tabs>
          <w:tab w:val="left" w:pos="1843"/>
        </w:tabs>
        <w:spacing w:after="0"/>
        <w:contextualSpacing/>
        <w:jc w:val="both"/>
        <w:rPr>
          <w:rFonts w:ascii="Arial" w:eastAsia="Times New Roman" w:hAnsi="Arial" w:cs="Arial"/>
          <w:b/>
          <w:sz w:val="24"/>
          <w:szCs w:val="24"/>
        </w:rPr>
      </w:pPr>
      <w:r w:rsidRPr="00537D9A">
        <w:rPr>
          <w:rFonts w:ascii="Arial" w:eastAsia="Times New Roman" w:hAnsi="Arial" w:cs="Arial"/>
          <w:b/>
          <w:sz w:val="24"/>
          <w:szCs w:val="24"/>
        </w:rPr>
        <w:t>Artículo 7º: Modo de cotizar:</w:t>
      </w:r>
    </w:p>
    <w:p w:rsidR="00537D9A" w:rsidRPr="00537D9A" w:rsidRDefault="00537D9A" w:rsidP="00537D9A">
      <w:pPr>
        <w:spacing w:after="0" w:line="240" w:lineRule="auto"/>
        <w:contextualSpacing/>
        <w:jc w:val="both"/>
        <w:rPr>
          <w:rFonts w:ascii="Arial" w:eastAsia="Times New Roman" w:hAnsi="Arial" w:cs="Arial"/>
          <w:sz w:val="24"/>
          <w:szCs w:val="24"/>
        </w:rPr>
      </w:pPr>
      <w:r w:rsidRPr="00537D9A">
        <w:rPr>
          <w:rFonts w:ascii="Arial" w:eastAsia="Times New Roman" w:hAnsi="Arial" w:cs="Arial"/>
          <w:sz w:val="24"/>
          <w:szCs w:val="24"/>
        </w:rPr>
        <w:t>Los oferentes deberán cotizar los precios netos de descuentos, incluido el Impuesto al Valor Agregado (sin discriminar), indicando el precio mensual y total de la oferta tanto en números como en letras.</w:t>
      </w:r>
    </w:p>
    <w:p w:rsidR="00537D9A" w:rsidRPr="00537D9A" w:rsidRDefault="00537D9A" w:rsidP="00537D9A">
      <w:pPr>
        <w:spacing w:after="0" w:line="240" w:lineRule="auto"/>
        <w:contextualSpacing/>
        <w:jc w:val="both"/>
        <w:rPr>
          <w:rFonts w:ascii="Arial" w:eastAsia="Times New Roman" w:hAnsi="Arial" w:cs="Arial"/>
          <w:sz w:val="24"/>
          <w:szCs w:val="24"/>
        </w:rPr>
      </w:pPr>
      <w:r w:rsidRPr="00537D9A">
        <w:rPr>
          <w:rFonts w:ascii="Arial" w:eastAsia="Times New Roman" w:hAnsi="Arial" w:cs="Arial"/>
          <w:sz w:val="24"/>
          <w:szCs w:val="24"/>
        </w:rPr>
        <w:t>Los vicios constructivos ocultos que tenga el edificio correrán por cuenta exclusiva del propietario.</w:t>
      </w:r>
    </w:p>
    <w:p w:rsidR="00537D9A" w:rsidRPr="00537D9A" w:rsidRDefault="00537D9A" w:rsidP="00537D9A">
      <w:pPr>
        <w:spacing w:after="0" w:line="240" w:lineRule="auto"/>
        <w:jc w:val="both"/>
        <w:rPr>
          <w:rFonts w:ascii="Arial" w:eastAsia="Times New Roman" w:hAnsi="Arial" w:cs="Arial"/>
          <w:sz w:val="24"/>
          <w:szCs w:val="24"/>
        </w:rPr>
      </w:pPr>
    </w:p>
    <w:p w:rsidR="00537D9A" w:rsidRPr="00537D9A" w:rsidRDefault="00537D9A" w:rsidP="00537D9A">
      <w:pPr>
        <w:tabs>
          <w:tab w:val="left" w:pos="1843"/>
        </w:tabs>
        <w:spacing w:after="0"/>
        <w:jc w:val="both"/>
        <w:rPr>
          <w:rFonts w:ascii="Arial" w:eastAsia="Times New Roman" w:hAnsi="Arial" w:cs="Arial"/>
          <w:b/>
          <w:bCs/>
          <w:sz w:val="24"/>
          <w:szCs w:val="24"/>
        </w:rPr>
      </w:pPr>
      <w:r w:rsidRPr="00537D9A">
        <w:rPr>
          <w:rFonts w:ascii="Arial" w:eastAsia="Times New Roman" w:hAnsi="Arial" w:cs="Arial"/>
          <w:b/>
          <w:sz w:val="24"/>
          <w:szCs w:val="24"/>
        </w:rPr>
        <w:t>Artículo 8º: Duración del contrato:</w:t>
      </w:r>
    </w:p>
    <w:p w:rsidR="00537D9A" w:rsidRPr="00537D9A" w:rsidRDefault="00537D9A" w:rsidP="00537D9A">
      <w:pPr>
        <w:tabs>
          <w:tab w:val="left" w:pos="1843"/>
          <w:tab w:val="left" w:pos="2127"/>
        </w:tabs>
        <w:spacing w:after="0" w:line="240" w:lineRule="auto"/>
        <w:jc w:val="both"/>
        <w:rPr>
          <w:rFonts w:ascii="Arial" w:eastAsia="Times New Roman" w:hAnsi="Arial" w:cs="Arial"/>
          <w:sz w:val="24"/>
          <w:szCs w:val="24"/>
          <w:lang w:val="es-ES"/>
        </w:rPr>
      </w:pPr>
      <w:r w:rsidRPr="00537D9A">
        <w:rPr>
          <w:rFonts w:ascii="Arial" w:eastAsia="Times New Roman" w:hAnsi="Arial" w:cs="Arial"/>
          <w:sz w:val="24"/>
          <w:szCs w:val="24"/>
          <w:lang w:val="es-ES_tradnl"/>
        </w:rPr>
        <w:t xml:space="preserve">El término de la presente contratación se fija a partir del día de la firma del contrato, por </w:t>
      </w:r>
      <w:r w:rsidRPr="00537D9A">
        <w:rPr>
          <w:rFonts w:ascii="Arial" w:eastAsia="Times New Roman" w:hAnsi="Arial" w:cs="Arial"/>
          <w:sz w:val="24"/>
          <w:szCs w:val="24"/>
          <w:lang w:val="es-ES"/>
        </w:rPr>
        <w:t xml:space="preserve">el término </w:t>
      </w:r>
      <w:r w:rsidRPr="00537D9A">
        <w:rPr>
          <w:rFonts w:ascii="Arial" w:eastAsia="Times New Roman" w:hAnsi="Arial" w:cs="Arial"/>
          <w:sz w:val="24"/>
          <w:szCs w:val="24"/>
          <w:lang w:val="es-ES_tradnl"/>
        </w:rPr>
        <w:t>de doce (12) meses con opción a prórroga por doce (12) meses más</w:t>
      </w:r>
      <w:r w:rsidRPr="00537D9A">
        <w:rPr>
          <w:rFonts w:ascii="Arial" w:eastAsia="Times New Roman" w:hAnsi="Arial" w:cs="Arial"/>
          <w:sz w:val="24"/>
          <w:szCs w:val="24"/>
          <w:lang w:val="es-ES"/>
        </w:rPr>
        <w:t>.</w:t>
      </w:r>
    </w:p>
    <w:p w:rsidR="00537D9A" w:rsidRPr="00537D9A" w:rsidRDefault="00537D9A" w:rsidP="00537D9A">
      <w:pPr>
        <w:tabs>
          <w:tab w:val="left" w:pos="1843"/>
          <w:tab w:val="left" w:pos="2127"/>
        </w:tabs>
        <w:spacing w:after="0" w:line="240" w:lineRule="auto"/>
        <w:jc w:val="both"/>
        <w:rPr>
          <w:rFonts w:ascii="Arial" w:eastAsia="Times New Roman" w:hAnsi="Arial" w:cs="Arial"/>
          <w:b/>
          <w:strike/>
          <w:sz w:val="24"/>
          <w:szCs w:val="24"/>
          <w:lang w:val="es-ES"/>
        </w:rPr>
      </w:pPr>
    </w:p>
    <w:p w:rsidR="00537D9A" w:rsidRPr="00537D9A" w:rsidRDefault="00537D9A" w:rsidP="00537D9A">
      <w:pPr>
        <w:tabs>
          <w:tab w:val="left" w:pos="1843"/>
        </w:tabs>
        <w:spacing w:after="0"/>
        <w:jc w:val="both"/>
        <w:rPr>
          <w:rFonts w:ascii="Arial" w:eastAsia="Times New Roman" w:hAnsi="Arial" w:cs="Arial"/>
          <w:b/>
          <w:bCs/>
          <w:sz w:val="24"/>
          <w:szCs w:val="24"/>
        </w:rPr>
      </w:pPr>
      <w:r w:rsidRPr="00537D9A">
        <w:rPr>
          <w:rFonts w:ascii="Arial" w:eastAsia="Times New Roman" w:hAnsi="Arial" w:cs="Arial"/>
          <w:b/>
          <w:sz w:val="24"/>
          <w:szCs w:val="24"/>
        </w:rPr>
        <w:t>Artículo 9º:</w:t>
      </w:r>
      <w:r w:rsidRPr="00537D9A">
        <w:rPr>
          <w:rFonts w:ascii="Arial" w:eastAsia="Times New Roman" w:hAnsi="Arial" w:cs="Arial"/>
          <w:b/>
          <w:bCs/>
          <w:sz w:val="24"/>
          <w:szCs w:val="24"/>
        </w:rPr>
        <w:t xml:space="preserve"> Rescisión:</w:t>
      </w:r>
    </w:p>
    <w:p w:rsidR="00537D9A" w:rsidRPr="00537D9A" w:rsidRDefault="00537D9A" w:rsidP="00537D9A">
      <w:pPr>
        <w:tabs>
          <w:tab w:val="left" w:pos="142"/>
        </w:tabs>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El Ministerio de Educación, Cultura, Ciencia, y Tecnología</w:t>
      </w:r>
      <w:r w:rsidRPr="00537D9A">
        <w:rPr>
          <w:rFonts w:ascii="Arial" w:eastAsia="Times New Roman" w:hAnsi="Arial" w:cs="Arial"/>
          <w:sz w:val="24"/>
          <w:szCs w:val="24"/>
          <w:lang w:val="es-ES_tradnl" w:eastAsia="es-ES"/>
        </w:rPr>
        <w:t xml:space="preserve">, </w:t>
      </w:r>
      <w:r w:rsidRPr="00537D9A">
        <w:rPr>
          <w:rFonts w:ascii="Arial" w:eastAsia="Times New Roman" w:hAnsi="Arial" w:cs="Arial"/>
          <w:sz w:val="24"/>
          <w:szCs w:val="24"/>
        </w:rPr>
        <w:t>se reserva el derecho de rescindir antes de su vencimiento la contratación celebrada con el proveedor que fuera adjudicado oportunamente, mediante notificación fehaciente efectuada con 30 días de anticipación.</w:t>
      </w:r>
    </w:p>
    <w:p w:rsidR="00537D9A" w:rsidRPr="00537D9A" w:rsidRDefault="00537D9A" w:rsidP="00537D9A">
      <w:pPr>
        <w:tabs>
          <w:tab w:val="left" w:pos="142"/>
        </w:tabs>
        <w:spacing w:after="0" w:line="240" w:lineRule="auto"/>
        <w:rPr>
          <w:rFonts w:ascii="Arial" w:eastAsia="Times New Roman" w:hAnsi="Arial" w:cs="Arial"/>
          <w:b/>
          <w:sz w:val="24"/>
          <w:szCs w:val="24"/>
        </w:rPr>
      </w:pPr>
    </w:p>
    <w:p w:rsidR="00537D9A" w:rsidRPr="00537D9A" w:rsidRDefault="00537D9A" w:rsidP="00537D9A">
      <w:pPr>
        <w:tabs>
          <w:tab w:val="left" w:pos="1560"/>
        </w:tabs>
        <w:spacing w:after="0"/>
        <w:rPr>
          <w:rFonts w:ascii="Arial" w:eastAsia="Times New Roman" w:hAnsi="Arial" w:cs="Arial"/>
          <w:b/>
          <w:bCs/>
          <w:sz w:val="24"/>
          <w:szCs w:val="24"/>
        </w:rPr>
      </w:pPr>
      <w:r w:rsidRPr="00537D9A">
        <w:rPr>
          <w:rFonts w:ascii="Arial" w:eastAsia="Times New Roman" w:hAnsi="Arial" w:cs="Arial"/>
          <w:b/>
          <w:sz w:val="24"/>
          <w:szCs w:val="24"/>
        </w:rPr>
        <w:t>Artículo10:</w:t>
      </w:r>
      <w:r w:rsidRPr="00537D9A">
        <w:rPr>
          <w:rFonts w:ascii="Arial" w:eastAsia="Times New Roman" w:hAnsi="Arial" w:cs="Arial"/>
          <w:b/>
          <w:bCs/>
          <w:sz w:val="24"/>
          <w:szCs w:val="24"/>
        </w:rPr>
        <w:t xml:space="preserve"> Comisión inmobiliaria:</w:t>
      </w:r>
    </w:p>
    <w:p w:rsidR="00537D9A" w:rsidRPr="00537D9A" w:rsidRDefault="00537D9A" w:rsidP="00537D9A">
      <w:pPr>
        <w:tabs>
          <w:tab w:val="left" w:pos="1843"/>
        </w:tabs>
        <w:spacing w:after="0"/>
        <w:jc w:val="both"/>
        <w:rPr>
          <w:rFonts w:ascii="Arial" w:eastAsia="Times New Roman" w:hAnsi="Arial" w:cs="Arial"/>
          <w:sz w:val="24"/>
          <w:szCs w:val="24"/>
        </w:rPr>
      </w:pPr>
      <w:r w:rsidRPr="00537D9A">
        <w:rPr>
          <w:rFonts w:ascii="Arial" w:eastAsia="Times New Roman" w:hAnsi="Arial" w:cs="Arial"/>
          <w:sz w:val="24"/>
          <w:szCs w:val="24"/>
        </w:rPr>
        <w:t>El Estado Provincial no abonará suma alguna en concepto de Comisión Inmobiliaria.</w:t>
      </w:r>
    </w:p>
    <w:p w:rsidR="00537D9A" w:rsidRPr="00537D9A" w:rsidRDefault="00537D9A" w:rsidP="00537D9A">
      <w:pPr>
        <w:tabs>
          <w:tab w:val="left" w:pos="1843"/>
        </w:tabs>
        <w:spacing w:after="0"/>
        <w:jc w:val="both"/>
        <w:rPr>
          <w:rFonts w:ascii="Arial" w:eastAsia="Times New Roman" w:hAnsi="Arial" w:cs="Arial"/>
          <w:sz w:val="24"/>
          <w:szCs w:val="24"/>
        </w:rPr>
      </w:pPr>
    </w:p>
    <w:p w:rsidR="00537D9A" w:rsidRPr="00537D9A" w:rsidRDefault="00537D9A" w:rsidP="00537D9A">
      <w:pPr>
        <w:tabs>
          <w:tab w:val="left" w:pos="1843"/>
        </w:tabs>
        <w:spacing w:after="0"/>
        <w:jc w:val="both"/>
        <w:rPr>
          <w:rFonts w:ascii="Arial" w:eastAsia="Times New Roman" w:hAnsi="Arial" w:cs="Arial"/>
          <w:sz w:val="24"/>
          <w:szCs w:val="24"/>
        </w:rPr>
      </w:pPr>
      <w:r w:rsidRPr="00537D9A">
        <w:rPr>
          <w:rFonts w:ascii="Arial" w:eastAsia="Times New Roman" w:hAnsi="Arial" w:cs="Arial"/>
          <w:b/>
          <w:sz w:val="24"/>
          <w:szCs w:val="24"/>
        </w:rPr>
        <w:t>Artículo 11: Mantenimiento de la Oferta:</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 xml:space="preserve">Los oferentes estarán obligados a mantener su oferta durante el término de treinta (30) días corridos, desde la fecha de apertura de la Licitación, o el que se fije en las clausulas particulares. Al vencimiento de los plazos fijados para el mantenimiento de las ofertas, estas caducaran automáticamente, salvo que se obtuviera prorroga del proponente. </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p>
    <w:p w:rsidR="00537D9A" w:rsidRPr="00537D9A" w:rsidRDefault="00537D9A" w:rsidP="00537D9A">
      <w:pPr>
        <w:tabs>
          <w:tab w:val="left" w:pos="1843"/>
        </w:tabs>
        <w:spacing w:after="0"/>
        <w:jc w:val="both"/>
        <w:rPr>
          <w:rFonts w:ascii="Arial" w:eastAsia="Times New Roman" w:hAnsi="Arial" w:cs="Arial"/>
          <w:sz w:val="24"/>
          <w:szCs w:val="24"/>
        </w:rPr>
      </w:pPr>
      <w:r w:rsidRPr="00537D9A">
        <w:rPr>
          <w:rFonts w:ascii="Arial" w:eastAsia="Times New Roman" w:hAnsi="Arial" w:cs="Arial"/>
          <w:b/>
          <w:sz w:val="24"/>
          <w:szCs w:val="24"/>
        </w:rPr>
        <w:t>Artículo 12: Forma de pago</w:t>
      </w:r>
    </w:p>
    <w:p w:rsidR="00537D9A" w:rsidRPr="00537D9A" w:rsidRDefault="00537D9A" w:rsidP="00537D9A">
      <w:pPr>
        <w:spacing w:after="0"/>
        <w:jc w:val="both"/>
        <w:rPr>
          <w:rFonts w:ascii="Arial" w:eastAsia="Times New Roman" w:hAnsi="Arial" w:cs="Arial"/>
          <w:sz w:val="24"/>
          <w:szCs w:val="24"/>
        </w:rPr>
      </w:pPr>
      <w:r w:rsidRPr="00537D9A">
        <w:rPr>
          <w:rFonts w:ascii="Arial" w:eastAsia="Times New Roman" w:hAnsi="Arial" w:cs="Arial"/>
          <w:sz w:val="24"/>
          <w:szCs w:val="24"/>
        </w:rPr>
        <w:t>El pago se efectuará en forma mensual, consecutiva y por mes vencido. Tasas municipales e impuesto inmobiliario a cargo del locador.</w:t>
      </w:r>
    </w:p>
    <w:p w:rsidR="00537D9A" w:rsidRPr="00537D9A" w:rsidRDefault="00537D9A" w:rsidP="00537D9A">
      <w:pPr>
        <w:spacing w:after="0"/>
        <w:jc w:val="both"/>
        <w:rPr>
          <w:rFonts w:ascii="Arial" w:eastAsia="Times New Roman" w:hAnsi="Arial" w:cs="Arial"/>
          <w:sz w:val="24"/>
          <w:szCs w:val="24"/>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13: Garantías:</w:t>
      </w:r>
    </w:p>
    <w:p w:rsidR="00537D9A" w:rsidRPr="00537D9A" w:rsidRDefault="00537D9A" w:rsidP="00537D9A">
      <w:pPr>
        <w:numPr>
          <w:ilvl w:val="0"/>
          <w:numId w:val="12"/>
        </w:numPr>
        <w:spacing w:after="0" w:line="240" w:lineRule="auto"/>
        <w:ind w:left="1418" w:hanging="567"/>
        <w:jc w:val="both"/>
        <w:rPr>
          <w:rFonts w:ascii="Arial" w:eastAsia="Times New Roman" w:hAnsi="Arial" w:cs="Arial"/>
          <w:sz w:val="24"/>
          <w:szCs w:val="24"/>
          <w:lang w:val="es-ES_tradnl" w:eastAsia="es-ES_tradnl"/>
        </w:rPr>
      </w:pPr>
      <w:r w:rsidRPr="00537D9A">
        <w:rPr>
          <w:rFonts w:ascii="Arial" w:eastAsia="Times New Roman" w:hAnsi="Arial" w:cs="Arial"/>
          <w:sz w:val="24"/>
          <w:szCs w:val="24"/>
          <w:u w:val="single"/>
          <w:lang w:val="es-ES_tradnl" w:eastAsia="es-ES_tradnl"/>
        </w:rPr>
        <w:t>Garantía de Oferta</w:t>
      </w:r>
      <w:r w:rsidRPr="00537D9A">
        <w:rPr>
          <w:rFonts w:ascii="Arial" w:eastAsia="Times New Roman" w:hAnsi="Arial" w:cs="Arial"/>
          <w:sz w:val="24"/>
          <w:szCs w:val="24"/>
          <w:lang w:val="es-ES_tradnl" w:eastAsia="es-ES_tradnl"/>
        </w:rPr>
        <w:t>: por el uno por ciento (1%) del valor cotizado, debiendo constituirla en al momento de presentación de la oferta.</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p>
    <w:p w:rsidR="00537D9A" w:rsidRPr="00537D9A" w:rsidRDefault="00537D9A" w:rsidP="00537D9A">
      <w:pPr>
        <w:numPr>
          <w:ilvl w:val="0"/>
          <w:numId w:val="12"/>
        </w:numPr>
        <w:spacing w:after="0" w:line="240" w:lineRule="auto"/>
        <w:ind w:left="1418" w:hanging="567"/>
        <w:jc w:val="both"/>
        <w:rPr>
          <w:rFonts w:ascii="Arial" w:eastAsia="Times New Roman" w:hAnsi="Arial" w:cs="Arial"/>
          <w:b/>
          <w:sz w:val="24"/>
          <w:szCs w:val="24"/>
          <w:u w:val="single"/>
          <w:lang w:val="es-ES_tradnl" w:eastAsia="es-ES_tradnl"/>
        </w:rPr>
      </w:pPr>
      <w:r w:rsidRPr="00537D9A">
        <w:rPr>
          <w:rFonts w:ascii="Arial" w:eastAsia="Times New Roman" w:hAnsi="Arial" w:cs="Arial"/>
          <w:sz w:val="24"/>
          <w:szCs w:val="24"/>
          <w:u w:val="single"/>
          <w:lang w:val="es-ES_tradnl" w:eastAsia="es-ES_tradnl"/>
        </w:rPr>
        <w:t>Garantía de Adjudicación</w:t>
      </w:r>
      <w:r w:rsidRPr="00537D9A">
        <w:rPr>
          <w:rFonts w:ascii="Arial" w:eastAsia="Times New Roman" w:hAnsi="Arial" w:cs="Arial"/>
          <w:sz w:val="24"/>
          <w:szCs w:val="24"/>
          <w:lang w:val="es-ES_tradnl" w:eastAsia="es-ES_tradnl"/>
        </w:rPr>
        <w:t xml:space="preserve">: Por el diez por ciento (10%) del valor adjudicado, debiendo constituirla en oportunidad de la fecha de notificación de la orden de compra respectiva. </w:t>
      </w:r>
    </w:p>
    <w:p w:rsidR="00537D9A" w:rsidRPr="00537D9A" w:rsidRDefault="00537D9A" w:rsidP="00537D9A">
      <w:pPr>
        <w:spacing w:after="0" w:line="240" w:lineRule="auto"/>
        <w:jc w:val="both"/>
        <w:rPr>
          <w:rFonts w:ascii="Arial" w:eastAsia="Times New Roman" w:hAnsi="Arial" w:cs="Arial"/>
          <w:b/>
          <w:sz w:val="24"/>
          <w:szCs w:val="24"/>
          <w:u w:val="single"/>
          <w:lang w:val="es-ES_tradnl" w:eastAsia="es-ES_tradnl"/>
        </w:rPr>
      </w:pPr>
    </w:p>
    <w:p w:rsidR="00537D9A" w:rsidRDefault="00537D9A" w:rsidP="00537D9A">
      <w:pPr>
        <w:spacing w:after="0" w:line="240" w:lineRule="auto"/>
        <w:rPr>
          <w:rFonts w:ascii="Arial" w:eastAsia="Times New Roman" w:hAnsi="Arial" w:cs="Arial"/>
          <w:b/>
          <w:sz w:val="24"/>
          <w:szCs w:val="24"/>
          <w:u w:val="single"/>
          <w:lang w:val="es-ES_tradnl" w:eastAsia="es-ES_tradnl"/>
        </w:rPr>
      </w:pPr>
    </w:p>
    <w:p w:rsidR="00537D9A" w:rsidRPr="00537D9A" w:rsidRDefault="00537D9A" w:rsidP="00537D9A">
      <w:pPr>
        <w:spacing w:after="0" w:line="240" w:lineRule="auto"/>
        <w:rPr>
          <w:rFonts w:ascii="Arial" w:eastAsia="Times New Roman" w:hAnsi="Arial" w:cs="Arial"/>
          <w:sz w:val="24"/>
          <w:szCs w:val="24"/>
          <w:lang w:val="es-ES_tradnl" w:eastAsia="es-ES_tradnl"/>
        </w:rPr>
      </w:pPr>
      <w:r w:rsidRPr="00537D9A">
        <w:rPr>
          <w:rFonts w:ascii="Arial" w:eastAsia="Times New Roman" w:hAnsi="Arial" w:cs="Arial"/>
          <w:sz w:val="24"/>
          <w:szCs w:val="24"/>
          <w:u w:val="single"/>
          <w:lang w:val="es-ES_tradnl" w:eastAsia="es-ES_tradnl"/>
        </w:rPr>
        <w:lastRenderedPageBreak/>
        <w:t>Forma de constituir las garantías</w:t>
      </w:r>
      <w:r w:rsidRPr="00537D9A">
        <w:rPr>
          <w:rFonts w:ascii="Arial" w:eastAsia="Times New Roman" w:hAnsi="Arial" w:cs="Arial"/>
          <w:sz w:val="24"/>
          <w:szCs w:val="24"/>
          <w:lang w:val="es-ES_tradnl" w:eastAsia="es-ES_tradnl"/>
        </w:rPr>
        <w:t>:</w:t>
      </w:r>
    </w:p>
    <w:p w:rsidR="00537D9A" w:rsidRPr="00537D9A" w:rsidRDefault="00537D9A" w:rsidP="00537D9A">
      <w:pPr>
        <w:numPr>
          <w:ilvl w:val="0"/>
          <w:numId w:val="13"/>
        </w:numPr>
        <w:spacing w:after="0" w:line="240" w:lineRule="auto"/>
        <w:ind w:left="851" w:firstLine="0"/>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537D9A" w:rsidRPr="00537D9A" w:rsidRDefault="00537D9A" w:rsidP="00537D9A">
      <w:pPr>
        <w:spacing w:after="0" w:line="240" w:lineRule="auto"/>
        <w:ind w:left="851"/>
        <w:jc w:val="both"/>
        <w:rPr>
          <w:rFonts w:ascii="Arial" w:eastAsia="Times New Roman" w:hAnsi="Arial" w:cs="Arial"/>
          <w:sz w:val="24"/>
          <w:szCs w:val="24"/>
          <w:lang w:val="es-ES_tradnl" w:eastAsia="es-ES_tradnl"/>
        </w:rPr>
      </w:pPr>
    </w:p>
    <w:p w:rsidR="00537D9A" w:rsidRPr="00537D9A" w:rsidRDefault="00537D9A" w:rsidP="00537D9A">
      <w:pPr>
        <w:tabs>
          <w:tab w:val="left" w:pos="1560"/>
        </w:tabs>
        <w:spacing w:after="0" w:line="240" w:lineRule="auto"/>
        <w:mirrorIndents/>
        <w:jc w:val="both"/>
        <w:rPr>
          <w:rFonts w:ascii="Arial" w:eastAsia="Times New Roman" w:hAnsi="Arial" w:cs="Arial"/>
          <w:b/>
          <w:sz w:val="24"/>
          <w:szCs w:val="24"/>
        </w:rPr>
      </w:pPr>
      <w:r w:rsidRPr="00537D9A">
        <w:rPr>
          <w:rFonts w:ascii="Arial" w:eastAsia="Times New Roman" w:hAnsi="Arial" w:cs="Arial"/>
          <w:b/>
          <w:sz w:val="24"/>
          <w:szCs w:val="24"/>
        </w:rPr>
        <w:t>Artículo 14: Comisión de pre-adjudicación:</w:t>
      </w:r>
    </w:p>
    <w:p w:rsidR="00537D9A" w:rsidRPr="00537D9A" w:rsidRDefault="00537D9A" w:rsidP="00537D9A">
      <w:pPr>
        <w:spacing w:after="0" w:line="240" w:lineRule="auto"/>
        <w:mirrorIndents/>
        <w:jc w:val="both"/>
        <w:rPr>
          <w:rFonts w:ascii="Arial" w:eastAsia="Times New Roman" w:hAnsi="Arial" w:cs="Arial"/>
          <w:sz w:val="24"/>
          <w:szCs w:val="24"/>
        </w:rPr>
      </w:pPr>
      <w:r w:rsidRPr="00537D9A">
        <w:rPr>
          <w:rFonts w:ascii="Arial" w:eastAsia="Times New Roman" w:hAnsi="Arial" w:cs="Arial"/>
          <w:sz w:val="24"/>
          <w:szCs w:val="24"/>
        </w:rPr>
        <w:t>La evaluación y selección de las ofertas, estará a cargo de la Comisión de Pre-Adjudicación, conformada por este instrumento legal.</w:t>
      </w:r>
    </w:p>
    <w:p w:rsidR="00537D9A" w:rsidRPr="00537D9A" w:rsidRDefault="00537D9A" w:rsidP="00537D9A">
      <w:pPr>
        <w:spacing w:after="0" w:line="240" w:lineRule="auto"/>
        <w:mirrorIndents/>
        <w:jc w:val="both"/>
        <w:rPr>
          <w:rFonts w:ascii="Arial" w:eastAsia="Times New Roman" w:hAnsi="Arial" w:cs="Arial"/>
          <w:sz w:val="24"/>
          <w:szCs w:val="24"/>
        </w:rPr>
      </w:pPr>
    </w:p>
    <w:p w:rsidR="00537D9A" w:rsidRPr="00537D9A" w:rsidRDefault="00537D9A" w:rsidP="00537D9A">
      <w:pPr>
        <w:widowControl w:val="0"/>
        <w:spacing w:after="0" w:line="240" w:lineRule="auto"/>
        <w:jc w:val="both"/>
        <w:rPr>
          <w:rFonts w:ascii="Arial" w:eastAsia="Times New Roman" w:hAnsi="Arial" w:cs="Arial"/>
          <w:b/>
          <w:sz w:val="24"/>
          <w:szCs w:val="24"/>
        </w:rPr>
      </w:pPr>
      <w:r w:rsidRPr="00537D9A">
        <w:rPr>
          <w:rFonts w:ascii="Arial" w:eastAsia="Times New Roman" w:hAnsi="Arial" w:cs="Arial"/>
          <w:b/>
          <w:sz w:val="24"/>
          <w:szCs w:val="24"/>
        </w:rPr>
        <w:t>Artículo 15: Selección de ofertas y pre-adjudicación:</w:t>
      </w:r>
    </w:p>
    <w:p w:rsidR="00537D9A" w:rsidRPr="00537D9A" w:rsidRDefault="00537D9A" w:rsidP="00537D9A">
      <w:pPr>
        <w:widowControl w:val="0"/>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537D9A" w:rsidRPr="00537D9A" w:rsidRDefault="00537D9A" w:rsidP="00537D9A">
      <w:pPr>
        <w:spacing w:line="240" w:lineRule="auto"/>
        <w:contextualSpacing/>
        <w:jc w:val="both"/>
        <w:rPr>
          <w:rFonts w:ascii="Arial" w:eastAsia="Times New Roman" w:hAnsi="Arial" w:cs="Arial"/>
          <w:b/>
          <w:sz w:val="24"/>
          <w:szCs w:val="24"/>
        </w:rPr>
      </w:pPr>
    </w:p>
    <w:p w:rsidR="00537D9A" w:rsidRPr="00537D9A" w:rsidRDefault="00537D9A" w:rsidP="00537D9A">
      <w:pPr>
        <w:spacing w:line="240" w:lineRule="auto"/>
        <w:contextualSpacing/>
        <w:jc w:val="both"/>
        <w:rPr>
          <w:rFonts w:ascii="Arial" w:eastAsia="Times New Roman" w:hAnsi="Arial" w:cs="Arial"/>
          <w:b/>
          <w:sz w:val="24"/>
          <w:szCs w:val="24"/>
        </w:rPr>
      </w:pPr>
      <w:r w:rsidRPr="00537D9A">
        <w:rPr>
          <w:rFonts w:ascii="Arial" w:eastAsia="Times New Roman" w:hAnsi="Arial" w:cs="Arial"/>
          <w:b/>
          <w:sz w:val="24"/>
          <w:szCs w:val="24"/>
        </w:rPr>
        <w:t>Artículo 16: Anuncios y pre-adjudicación:</w:t>
      </w:r>
    </w:p>
    <w:p w:rsidR="00537D9A" w:rsidRPr="00537D9A" w:rsidRDefault="00537D9A" w:rsidP="00537D9A">
      <w:pPr>
        <w:spacing w:before="240" w:after="0" w:line="240" w:lineRule="auto"/>
        <w:contextualSpacing/>
        <w:jc w:val="both"/>
        <w:rPr>
          <w:rFonts w:ascii="Arial" w:eastAsia="Times New Roman" w:hAnsi="Arial" w:cs="Arial"/>
          <w:b/>
          <w:sz w:val="24"/>
          <w:szCs w:val="24"/>
        </w:rPr>
      </w:pPr>
      <w:r w:rsidRPr="00537D9A">
        <w:rPr>
          <w:rFonts w:ascii="Arial" w:eastAsia="Times New Roman" w:hAnsi="Arial" w:cs="Arial"/>
          <w:sz w:val="24"/>
          <w:szCs w:val="24"/>
        </w:rPr>
        <w:t>Los anuncios de pre-adjudicación serán exhibidos durante tres (3) días corridos, en la</w:t>
      </w:r>
      <w:r w:rsidRPr="00537D9A">
        <w:rPr>
          <w:rFonts w:ascii="Arial" w:eastAsia="Times New Roman" w:hAnsi="Arial" w:cs="Arial"/>
          <w:b/>
          <w:sz w:val="24"/>
          <w:szCs w:val="24"/>
        </w:rPr>
        <w:t xml:space="preserve"> </w:t>
      </w:r>
      <w:r w:rsidRPr="00537D9A">
        <w:rPr>
          <w:rFonts w:ascii="Arial" w:eastAsia="Times New Roman" w:hAnsi="Arial" w:cs="Arial"/>
          <w:sz w:val="24"/>
          <w:szCs w:val="24"/>
        </w:rPr>
        <w:t>Departamento de Contrataciones del Ministerio de Educación, Cultura, Ciencia, y Tecnología. Los oferentes quedarán notificados automáticamente, a partir de la publicación del Acta de Pre-adjudicación, entendiéndose que deben concurrir espontáneamente a la oficina a tal efecto.</w:t>
      </w:r>
    </w:p>
    <w:p w:rsidR="00537D9A" w:rsidRPr="00537D9A" w:rsidRDefault="00537D9A" w:rsidP="00537D9A">
      <w:pPr>
        <w:spacing w:after="0" w:line="240" w:lineRule="auto"/>
        <w:rPr>
          <w:rFonts w:ascii="Arial" w:eastAsia="Times New Roman" w:hAnsi="Arial" w:cs="Arial"/>
          <w:b/>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17: Impugnación:</w:t>
      </w:r>
    </w:p>
    <w:p w:rsidR="00537D9A" w:rsidRPr="00537D9A" w:rsidRDefault="00537D9A" w:rsidP="00537D9A">
      <w:pPr>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Los oferentes podrán formular impugnaciones fundadas a la pre-adjudicación, dentro de los tres (3) días corridos, a contar desde el vencimiento del término fijado para los anuncios. Las mismas podrán realizarse en el Departamento de Contrataciones del Ministerio de Educación, Cultura, Ciencia y Tecnología</w:t>
      </w:r>
      <w:r w:rsidRPr="00537D9A">
        <w:rPr>
          <w:rFonts w:ascii="Arial" w:eastAsia="Times New Roman" w:hAnsi="Arial" w:cs="Arial"/>
          <w:b/>
          <w:sz w:val="24"/>
          <w:szCs w:val="24"/>
        </w:rPr>
        <w:t>.</w:t>
      </w:r>
      <w:r w:rsidRPr="00537D9A">
        <w:rPr>
          <w:rFonts w:ascii="Arial" w:eastAsia="Times New Roman" w:hAnsi="Arial" w:cs="Arial"/>
          <w:sz w:val="24"/>
          <w:szCs w:val="24"/>
        </w:rPr>
        <w:t xml:space="preserve">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537D9A" w:rsidRPr="00537D9A" w:rsidRDefault="00537D9A" w:rsidP="00537D9A">
      <w:pPr>
        <w:spacing w:after="0" w:line="240" w:lineRule="auto"/>
        <w:rPr>
          <w:rFonts w:ascii="Arial" w:eastAsia="Times New Roman" w:hAnsi="Arial" w:cs="Arial"/>
          <w:b/>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18: Adjudicación:</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537D9A" w:rsidRPr="00537D9A" w:rsidRDefault="00537D9A" w:rsidP="00537D9A">
      <w:pPr>
        <w:spacing w:after="0" w:line="240" w:lineRule="auto"/>
        <w:rPr>
          <w:rFonts w:ascii="Arial" w:eastAsia="Times New Roman" w:hAnsi="Arial" w:cs="Arial"/>
          <w:b/>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19: Acreditación de personería:</w:t>
      </w:r>
    </w:p>
    <w:p w:rsidR="00537D9A" w:rsidRPr="00537D9A" w:rsidRDefault="00537D9A" w:rsidP="00537D9A">
      <w:pPr>
        <w:spacing w:after="12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537D9A" w:rsidRPr="00537D9A" w:rsidRDefault="00537D9A" w:rsidP="00537D9A">
      <w:pPr>
        <w:spacing w:after="0" w:line="240" w:lineRule="auto"/>
        <w:jc w:val="both"/>
        <w:rPr>
          <w:rFonts w:ascii="Arial" w:eastAsia="Times New Roman" w:hAnsi="Arial" w:cs="Arial"/>
          <w:b/>
          <w:sz w:val="24"/>
          <w:szCs w:val="24"/>
          <w:lang w:val="es-ES_tradnl" w:eastAsia="es-ES_tradnl"/>
        </w:rPr>
      </w:pPr>
      <w:r w:rsidRPr="00537D9A">
        <w:rPr>
          <w:rFonts w:ascii="Arial" w:eastAsia="Times New Roman" w:hAnsi="Arial" w:cs="Arial"/>
          <w:b/>
          <w:color w:val="000000"/>
          <w:sz w:val="24"/>
          <w:szCs w:val="24"/>
          <w:lang w:val="es-ES_tradnl" w:eastAsia="es-ES_tradnl"/>
        </w:rPr>
        <w:t xml:space="preserve">Artículo 20: </w:t>
      </w:r>
      <w:r w:rsidRPr="00537D9A">
        <w:rPr>
          <w:rFonts w:ascii="Arial" w:eastAsia="Times New Roman" w:hAnsi="Arial" w:cs="Arial"/>
          <w:b/>
          <w:sz w:val="24"/>
          <w:szCs w:val="24"/>
          <w:lang w:val="es-ES_tradnl" w:eastAsia="es-ES_tradnl"/>
        </w:rPr>
        <w:t xml:space="preserve">Cláusula anticorrupción: </w:t>
      </w:r>
    </w:p>
    <w:p w:rsidR="00537D9A" w:rsidRPr="00537D9A" w:rsidRDefault="00537D9A" w:rsidP="00537D9A">
      <w:pPr>
        <w:spacing w:after="0" w:line="240" w:lineRule="auto"/>
        <w:jc w:val="both"/>
        <w:rPr>
          <w:rFonts w:ascii="Arial" w:eastAsia="Times New Roman" w:hAnsi="Arial" w:cs="Arial"/>
          <w:b/>
          <w:sz w:val="24"/>
          <w:szCs w:val="24"/>
          <w:lang w:val="es-ES_tradnl" w:eastAsia="es-ES_tradnl"/>
        </w:rPr>
      </w:pPr>
      <w:r w:rsidRPr="00537D9A">
        <w:rPr>
          <w:rFonts w:ascii="Arial" w:eastAsia="Times New Roman" w:hAnsi="Arial" w:cs="Arial"/>
          <w:sz w:val="24"/>
          <w:szCs w:val="24"/>
          <w:lang w:val="es-ES_tradnl" w:eastAsia="es-ES_tradnl"/>
        </w:rPr>
        <w:t>Será causal determinante del rechazo sin más trámite de la propuesta u oferta en cualquier estado de la licitación, o de la rescisión de pleno derecho del contrato, dar u ofrecer dinero o cualquier dádiva a fin de que:</w:t>
      </w:r>
    </w:p>
    <w:p w:rsidR="00537D9A" w:rsidRPr="00537D9A" w:rsidRDefault="00537D9A" w:rsidP="00537D9A">
      <w:pPr>
        <w:numPr>
          <w:ilvl w:val="0"/>
          <w:numId w:val="14"/>
        </w:numPr>
        <w:tabs>
          <w:tab w:val="left" w:pos="567"/>
        </w:tabs>
        <w:spacing w:after="0" w:line="240" w:lineRule="auto"/>
        <w:ind w:left="0" w:firstLine="0"/>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 xml:space="preserve">Funcionarios o empleados públicos con competencia referida a una licitación o contrato, </w:t>
      </w:r>
      <w:proofErr w:type="gramStart"/>
      <w:r w:rsidRPr="00537D9A">
        <w:rPr>
          <w:rFonts w:ascii="Arial" w:eastAsia="Times New Roman" w:hAnsi="Arial" w:cs="Arial"/>
          <w:sz w:val="24"/>
          <w:szCs w:val="24"/>
          <w:lang w:val="es-ES_tradnl" w:eastAsia="es-ES_tradnl"/>
        </w:rPr>
        <w:t>hagan  o</w:t>
      </w:r>
      <w:proofErr w:type="gramEnd"/>
      <w:r w:rsidRPr="00537D9A">
        <w:rPr>
          <w:rFonts w:ascii="Arial" w:eastAsia="Times New Roman" w:hAnsi="Arial" w:cs="Arial"/>
          <w:sz w:val="24"/>
          <w:szCs w:val="24"/>
          <w:lang w:val="es-ES_tradnl" w:eastAsia="es-ES_tradnl"/>
        </w:rPr>
        <w:t xml:space="preserve"> dejen de hacer algo relativo a sus funciones.</w:t>
      </w:r>
    </w:p>
    <w:p w:rsidR="00537D9A" w:rsidRPr="00537D9A" w:rsidRDefault="00537D9A" w:rsidP="00537D9A">
      <w:pPr>
        <w:numPr>
          <w:ilvl w:val="0"/>
          <w:numId w:val="14"/>
        </w:numPr>
        <w:tabs>
          <w:tab w:val="left" w:pos="567"/>
        </w:tabs>
        <w:spacing w:after="0" w:line="240" w:lineRule="auto"/>
        <w:ind w:left="0" w:firstLine="0"/>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O para que hagan valer la influencia de su cargo ante otro funcionario o empleado público con la competencia descripta, a fin de que esos hagan o dejen de hacer algo relativo a sus funciones.</w:t>
      </w:r>
    </w:p>
    <w:p w:rsidR="00537D9A" w:rsidRPr="00537D9A" w:rsidRDefault="00537D9A" w:rsidP="00537D9A">
      <w:pPr>
        <w:numPr>
          <w:ilvl w:val="0"/>
          <w:numId w:val="14"/>
        </w:numPr>
        <w:tabs>
          <w:tab w:val="left" w:pos="567"/>
        </w:tabs>
        <w:spacing w:after="0" w:line="240" w:lineRule="auto"/>
        <w:ind w:left="0" w:firstLine="0"/>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Cualquier persona haga valer su relación o influencia sobre un funcionario o empleado público con la competencia descripta, a fin de que éstos hagan o dejen de hacer algo relativo a sus funciones.</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lastRenderedPageBreak/>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537D9A" w:rsidRPr="00537D9A" w:rsidRDefault="00537D9A" w:rsidP="00537D9A">
      <w:pPr>
        <w:spacing w:after="0" w:line="240" w:lineRule="auto"/>
        <w:rPr>
          <w:rFonts w:ascii="Arial" w:eastAsia="Times New Roman" w:hAnsi="Arial" w:cs="Arial"/>
          <w:b/>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21: Consultas:</w:t>
      </w:r>
    </w:p>
    <w:p w:rsidR="00537D9A" w:rsidRPr="00537D9A" w:rsidRDefault="00537D9A" w:rsidP="00537D9A">
      <w:pPr>
        <w:widowControl w:val="0"/>
        <w:tabs>
          <w:tab w:val="left" w:pos="7938"/>
        </w:tabs>
        <w:spacing w:line="240" w:lineRule="auto"/>
        <w:jc w:val="both"/>
        <w:rPr>
          <w:rFonts w:ascii="Arial" w:eastAsia="Times New Roman" w:hAnsi="Arial" w:cs="Arial"/>
          <w:sz w:val="24"/>
          <w:szCs w:val="24"/>
        </w:rPr>
      </w:pPr>
      <w:r w:rsidRPr="00537D9A">
        <w:rPr>
          <w:rFonts w:ascii="Arial" w:eastAsia="Times New Roman" w:hAnsi="Arial" w:cs="Arial"/>
          <w:sz w:val="24"/>
          <w:szCs w:val="24"/>
        </w:rPr>
        <w:t xml:space="preserve">Los interesados podrán realizar todas las consultas que consideren necesarias, las que deberán ser formuladas por escrito con una antelación de 48 </w:t>
      </w:r>
      <w:proofErr w:type="spellStart"/>
      <w:r w:rsidRPr="00537D9A">
        <w:rPr>
          <w:rFonts w:ascii="Arial" w:eastAsia="Times New Roman" w:hAnsi="Arial" w:cs="Arial"/>
          <w:sz w:val="24"/>
          <w:szCs w:val="24"/>
        </w:rPr>
        <w:t>hs</w:t>
      </w:r>
      <w:proofErr w:type="spellEnd"/>
      <w:r w:rsidRPr="00537D9A">
        <w:rPr>
          <w:rFonts w:ascii="Arial" w:eastAsia="Times New Roman" w:hAnsi="Arial" w:cs="Arial"/>
          <w:sz w:val="24"/>
          <w:szCs w:val="24"/>
        </w:rPr>
        <w:t>. antes de la fecha de apertura de la Licitación.</w:t>
      </w:r>
    </w:p>
    <w:p w:rsidR="00537D9A" w:rsidRPr="00537D9A" w:rsidRDefault="00537D9A" w:rsidP="00537D9A">
      <w:pPr>
        <w:widowControl w:val="0"/>
        <w:tabs>
          <w:tab w:val="left" w:pos="7938"/>
        </w:tabs>
        <w:spacing w:after="0" w:line="240" w:lineRule="auto"/>
        <w:jc w:val="both"/>
        <w:rPr>
          <w:rFonts w:ascii="Arial" w:eastAsia="Times New Roman" w:hAnsi="Arial" w:cs="Arial"/>
          <w:b/>
          <w:sz w:val="24"/>
          <w:szCs w:val="24"/>
        </w:rPr>
      </w:pPr>
      <w:r w:rsidRPr="00537D9A">
        <w:rPr>
          <w:rFonts w:ascii="Arial" w:eastAsia="Times New Roman" w:hAnsi="Arial" w:cs="Arial"/>
          <w:b/>
          <w:sz w:val="24"/>
          <w:szCs w:val="24"/>
        </w:rPr>
        <w:t>Artículo 22: Sellado de Ley:</w:t>
      </w:r>
    </w:p>
    <w:p w:rsidR="00537D9A" w:rsidRPr="00537D9A" w:rsidRDefault="00537D9A" w:rsidP="00537D9A">
      <w:pPr>
        <w:widowControl w:val="0"/>
        <w:tabs>
          <w:tab w:val="left" w:pos="7938"/>
        </w:tabs>
        <w:spacing w:after="0" w:line="240" w:lineRule="auto"/>
        <w:jc w:val="both"/>
        <w:rPr>
          <w:rFonts w:ascii="Arial" w:eastAsia="Times New Roman" w:hAnsi="Arial" w:cs="Arial"/>
          <w:sz w:val="24"/>
          <w:szCs w:val="24"/>
        </w:rPr>
      </w:pPr>
      <w:r w:rsidRPr="00537D9A">
        <w:rPr>
          <w:rFonts w:ascii="Arial" w:eastAsia="Times New Roman" w:hAnsi="Arial" w:cs="Arial"/>
          <w:sz w:val="24"/>
          <w:szCs w:val="24"/>
        </w:rPr>
        <w:t>Los oferentes deberán presentar el sellado de la Ley obligatorio el cual se podrá efectuar en la A.T.P., de esta ciudad o sucursales.</w:t>
      </w:r>
    </w:p>
    <w:p w:rsidR="00537D9A" w:rsidRPr="00537D9A" w:rsidRDefault="00537D9A" w:rsidP="00537D9A">
      <w:pPr>
        <w:widowControl w:val="0"/>
        <w:tabs>
          <w:tab w:val="left" w:pos="7938"/>
        </w:tabs>
        <w:spacing w:after="0" w:line="240" w:lineRule="auto"/>
        <w:jc w:val="both"/>
        <w:rPr>
          <w:rFonts w:ascii="Arial" w:eastAsia="Times New Roman" w:hAnsi="Arial" w:cs="Arial"/>
          <w:b/>
          <w:sz w:val="24"/>
          <w:szCs w:val="24"/>
        </w:rPr>
      </w:pPr>
    </w:p>
    <w:p w:rsidR="00537D9A" w:rsidRPr="00537D9A" w:rsidRDefault="00537D9A" w:rsidP="00537D9A">
      <w:pPr>
        <w:spacing w:after="0" w:line="240" w:lineRule="auto"/>
        <w:rPr>
          <w:rFonts w:ascii="Arial" w:eastAsia="Times New Roman" w:hAnsi="Arial" w:cs="Arial"/>
          <w:b/>
          <w:sz w:val="24"/>
          <w:szCs w:val="24"/>
          <w:u w:val="single"/>
          <w:lang w:val="es-ES_tradnl" w:eastAsia="es-ES_tradnl"/>
        </w:rPr>
      </w:pPr>
      <w:r w:rsidRPr="00537D9A">
        <w:rPr>
          <w:rFonts w:ascii="Arial" w:eastAsia="Times New Roman" w:hAnsi="Arial" w:cs="Arial"/>
          <w:b/>
          <w:sz w:val="24"/>
          <w:szCs w:val="24"/>
          <w:lang w:val="es-ES_tradnl" w:eastAsia="es-ES_tradnl"/>
        </w:rPr>
        <w:t>Artículo 23: Facultades del Organismo Licitante:</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En cualquier estado del trámite y antes de la adjudicación, podrá dejarse sin efecto la licitación o rechazar todas o partes de las propuestas realizadas, sin derecho a reclamo alguno por parte de los oferentes.</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24: Penalidades y sanciones:</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Anexo I del Decreto Nº 3566/77 (</w:t>
      </w:r>
      <w:proofErr w:type="spellStart"/>
      <w:r w:rsidRPr="00537D9A">
        <w:rPr>
          <w:rFonts w:ascii="Arial" w:eastAsia="Times New Roman" w:hAnsi="Arial" w:cs="Arial"/>
          <w:sz w:val="24"/>
          <w:szCs w:val="24"/>
          <w:lang w:val="es-ES_tradnl" w:eastAsia="es-ES_tradnl"/>
        </w:rPr>
        <w:t>t.v</w:t>
      </w:r>
      <w:proofErr w:type="spellEnd"/>
      <w:r w:rsidRPr="00537D9A">
        <w:rPr>
          <w:rFonts w:ascii="Arial" w:eastAsia="Times New Roman" w:hAnsi="Arial" w:cs="Arial"/>
          <w:sz w:val="24"/>
          <w:szCs w:val="24"/>
          <w:lang w:val="es-ES_tradnl" w:eastAsia="es-ES_tradnl"/>
        </w:rPr>
        <w:t>.) y ratificado por Decreto Nº 692/01.</w:t>
      </w:r>
    </w:p>
    <w:p w:rsidR="00537D9A" w:rsidRPr="00537D9A" w:rsidRDefault="00537D9A" w:rsidP="00537D9A">
      <w:pPr>
        <w:spacing w:after="0" w:line="240" w:lineRule="auto"/>
        <w:rPr>
          <w:rFonts w:ascii="Arial" w:eastAsia="Times New Roman" w:hAnsi="Arial" w:cs="Arial"/>
          <w:b/>
          <w:sz w:val="24"/>
          <w:szCs w:val="24"/>
          <w:lang w:val="es-ES_tradnl" w:eastAsia="es-ES_tradnl"/>
        </w:rPr>
      </w:pPr>
    </w:p>
    <w:p w:rsidR="00537D9A" w:rsidRPr="00537D9A" w:rsidRDefault="00537D9A" w:rsidP="00537D9A">
      <w:pPr>
        <w:spacing w:after="0" w:line="240" w:lineRule="auto"/>
        <w:rPr>
          <w:rFonts w:ascii="Arial" w:eastAsia="Times New Roman" w:hAnsi="Arial" w:cs="Arial"/>
          <w:b/>
          <w:sz w:val="24"/>
          <w:szCs w:val="24"/>
          <w:lang w:val="es-ES_tradnl" w:eastAsia="es-ES_tradnl"/>
        </w:rPr>
      </w:pPr>
      <w:r w:rsidRPr="00537D9A">
        <w:rPr>
          <w:rFonts w:ascii="Arial" w:eastAsia="Times New Roman" w:hAnsi="Arial" w:cs="Arial"/>
          <w:b/>
          <w:sz w:val="24"/>
          <w:szCs w:val="24"/>
          <w:lang w:val="es-ES_tradnl" w:eastAsia="es-ES_tradnl"/>
        </w:rPr>
        <w:t>Artículo 25: Interpretación:</w:t>
      </w:r>
    </w:p>
    <w:p w:rsidR="00537D9A" w:rsidRPr="00537D9A" w:rsidRDefault="00537D9A" w:rsidP="00537D9A">
      <w:pPr>
        <w:spacing w:after="0" w:line="240" w:lineRule="auto"/>
        <w:jc w:val="both"/>
        <w:rPr>
          <w:rFonts w:ascii="Arial" w:eastAsia="Times New Roman" w:hAnsi="Arial" w:cs="Arial"/>
          <w:sz w:val="24"/>
          <w:szCs w:val="24"/>
          <w:lang w:val="es-ES_tradnl" w:eastAsia="es-ES_tradnl"/>
        </w:rPr>
      </w:pPr>
      <w:r w:rsidRPr="00537D9A">
        <w:rPr>
          <w:rFonts w:ascii="Arial" w:eastAsia="Times New Roman" w:hAnsi="Arial" w:cs="Arial"/>
          <w:sz w:val="24"/>
          <w:szCs w:val="24"/>
          <w:lang w:val="es-ES_tradnl" w:eastAsia="es-ES_tradnl"/>
        </w:rPr>
        <w:t>Para todo aquello que no esté expresamente establecido en el presente Pliego de Condiciones Particulares, se aplicará lo previsto en la Ley Nº 1092-A y el Régimen de Contrataciones aprobado por Decreto Nº 3566/77 (texto ordenado) ratificado `por Decreto Nº 692/01 y la Ley N° 1058-A.</w:t>
      </w:r>
    </w:p>
    <w:p w:rsidR="00537D9A" w:rsidRPr="00537D9A" w:rsidRDefault="00537D9A" w:rsidP="00537D9A">
      <w:pPr>
        <w:spacing w:after="120" w:line="240" w:lineRule="auto"/>
        <w:rPr>
          <w:rFonts w:ascii="Arial" w:eastAsia="Times New Roman" w:hAnsi="Arial" w:cs="Arial"/>
          <w:b/>
          <w:sz w:val="24"/>
          <w:szCs w:val="24"/>
          <w:u w:val="single"/>
          <w:lang w:eastAsia="es-ES_tradnl"/>
        </w:rPr>
      </w:pPr>
    </w:p>
    <w:p w:rsidR="00537D9A" w:rsidRPr="00537D9A" w:rsidRDefault="00537D9A" w:rsidP="00537D9A">
      <w:pPr>
        <w:spacing w:after="0" w:line="240" w:lineRule="auto"/>
        <w:jc w:val="both"/>
        <w:rPr>
          <w:rFonts w:ascii="Arial" w:eastAsia="Times New Roman" w:hAnsi="Arial" w:cs="Arial"/>
          <w:sz w:val="24"/>
          <w:szCs w:val="24"/>
          <w:lang w:eastAsia="es-ES_tradnl"/>
        </w:rPr>
      </w:pPr>
    </w:p>
    <w:p w:rsidR="001646CA" w:rsidRPr="00CD4993" w:rsidRDefault="001646CA" w:rsidP="00193C26">
      <w:pPr>
        <w:pStyle w:val="Textoindependiente3"/>
        <w:rPr>
          <w:rFonts w:ascii="Arial" w:hAnsi="Arial" w:cs="Arial"/>
          <w:sz w:val="24"/>
          <w:szCs w:val="24"/>
          <w:u w:val="single"/>
          <w:lang w:val="es-AR"/>
        </w:rPr>
      </w:pPr>
    </w:p>
    <w:p w:rsidR="001646CA" w:rsidRPr="00CD4993" w:rsidRDefault="001646CA" w:rsidP="001646CA">
      <w:pPr>
        <w:pStyle w:val="Sinespaciado"/>
        <w:spacing w:after="120"/>
        <w:jc w:val="right"/>
        <w:rPr>
          <w:rFonts w:ascii="Times New Roman" w:eastAsia="Calibri" w:hAnsi="Times New Roman" w:cs="Times New Roman"/>
          <w:sz w:val="20"/>
          <w:szCs w:val="20"/>
          <w:lang w:val="es-ES"/>
        </w:rPr>
      </w:pPr>
    </w:p>
    <w:p w:rsidR="001646CA" w:rsidRPr="00CD4993" w:rsidRDefault="001646CA" w:rsidP="001646CA">
      <w:pPr>
        <w:pStyle w:val="Sinespaciado"/>
        <w:spacing w:after="120"/>
        <w:jc w:val="right"/>
        <w:rPr>
          <w:rFonts w:ascii="Times New Roman" w:eastAsia="Calibri" w:hAnsi="Times New Roman" w:cs="Times New Roman"/>
          <w:sz w:val="20"/>
          <w:szCs w:val="20"/>
          <w:lang w:val="es-ES"/>
        </w:rPr>
      </w:pPr>
      <w:r w:rsidRPr="00CD4993">
        <w:rPr>
          <w:rFonts w:ascii="Times New Roman" w:eastAsia="Calibri" w:hAnsi="Times New Roman" w:cs="Times New Roman"/>
          <w:sz w:val="20"/>
          <w:szCs w:val="20"/>
          <w:lang w:val="es-ES"/>
        </w:rPr>
        <w:t>…………………………….</w:t>
      </w:r>
    </w:p>
    <w:p w:rsidR="001646CA" w:rsidRPr="00CD4993" w:rsidRDefault="001646CA" w:rsidP="001646CA">
      <w:pPr>
        <w:pStyle w:val="Sinespaciado"/>
        <w:spacing w:after="120"/>
        <w:jc w:val="right"/>
      </w:pPr>
      <w:r w:rsidRPr="00CD4993">
        <w:rPr>
          <w:rFonts w:ascii="Times New Roman" w:eastAsia="Calibri" w:hAnsi="Times New Roman" w:cs="Times New Roman"/>
          <w:sz w:val="20"/>
          <w:szCs w:val="20"/>
          <w:lang w:val="es-ES"/>
        </w:rPr>
        <w:t>FIRMA Y ACLARACION</w:t>
      </w:r>
    </w:p>
    <w:p w:rsidR="001646CA" w:rsidRPr="00EC0996" w:rsidRDefault="001646CA" w:rsidP="001646CA">
      <w:pPr>
        <w:pStyle w:val="Textoindependiente3"/>
        <w:jc w:val="right"/>
        <w:rPr>
          <w:rFonts w:ascii="Arial" w:hAnsi="Arial" w:cs="Arial"/>
          <w:b/>
          <w:sz w:val="24"/>
          <w:szCs w:val="24"/>
          <w:u w:val="single"/>
          <w:lang w:val="es-AR"/>
        </w:rPr>
      </w:pPr>
    </w:p>
    <w:sectPr w:rsidR="001646CA" w:rsidRPr="00EC0996" w:rsidSect="00CD4993">
      <w:headerReference w:type="default" r:id="rId7"/>
      <w:footerReference w:type="default" r:id="rId8"/>
      <w:pgSz w:w="12240" w:h="20160" w:code="5"/>
      <w:pgMar w:top="1417" w:right="1041"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3E" w:rsidRDefault="00A5273E" w:rsidP="00A5273E">
      <w:pPr>
        <w:spacing w:after="0" w:line="240" w:lineRule="auto"/>
      </w:pPr>
      <w:r>
        <w:separator/>
      </w:r>
    </w:p>
  </w:endnote>
  <w:endnote w:type="continuationSeparator" w:id="0">
    <w:p w:rsidR="00A5273E" w:rsidRDefault="00A5273E" w:rsidP="00A5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CA" w:rsidRDefault="001646CA" w:rsidP="001646C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3E" w:rsidRDefault="00A5273E" w:rsidP="00A5273E">
      <w:pPr>
        <w:spacing w:after="0" w:line="240" w:lineRule="auto"/>
      </w:pPr>
      <w:r>
        <w:separator/>
      </w:r>
    </w:p>
  </w:footnote>
  <w:footnote w:type="continuationSeparator" w:id="0">
    <w:p w:rsidR="00A5273E" w:rsidRDefault="00A5273E" w:rsidP="00A52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3E" w:rsidRPr="00D71AC8" w:rsidRDefault="00A5273E" w:rsidP="00A5273E">
    <w:pPr>
      <w:tabs>
        <w:tab w:val="left" w:pos="709"/>
        <w:tab w:val="left" w:pos="1095"/>
      </w:tabs>
      <w:spacing w:after="0" w:line="240" w:lineRule="auto"/>
      <w:rPr>
        <w:rFonts w:ascii="Arial" w:eastAsia="Calibri" w:hAnsi="Arial" w:cs="Times New Roman"/>
        <w:noProof/>
        <w:sz w:val="16"/>
        <w:szCs w:val="16"/>
      </w:rPr>
    </w:pPr>
    <w:r>
      <w:rPr>
        <w:rFonts w:ascii="Arial" w:eastAsia="Calibri" w:hAnsi="Arial" w:cs="Times New Roman"/>
        <w:noProof/>
        <w:sz w:val="16"/>
        <w:szCs w:val="16"/>
      </w:rPr>
      <w:t xml:space="preserve">                                          </w:t>
    </w:r>
    <w:r w:rsidRPr="00D71AC8">
      <w:rPr>
        <w:rFonts w:ascii="Arial" w:eastAsia="Calibri" w:hAnsi="Arial" w:cs="Times New Roman"/>
        <w:noProof/>
        <w:sz w:val="16"/>
        <w:szCs w:val="16"/>
      </w:rPr>
      <w:drawing>
        <wp:inline distT="0" distB="0" distL="0" distR="0" wp14:anchorId="13F71D61" wp14:editId="0A2ECC03">
          <wp:extent cx="257175" cy="4286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71AC8">
      <w:rPr>
        <w:rFonts w:ascii="Arial" w:eastAsia="Calibri" w:hAnsi="Arial" w:cs="Times New Roman"/>
        <w:noProof/>
        <w:sz w:val="16"/>
        <w:szCs w:val="16"/>
      </w:rPr>
      <w:tab/>
    </w:r>
    <w:r w:rsidRPr="00D71AC8">
      <w:rPr>
        <w:rFonts w:ascii="Arial" w:eastAsia="Calibri" w:hAnsi="Arial" w:cs="Times New Roman"/>
        <w:noProof/>
        <w:sz w:val="16"/>
        <w:szCs w:val="16"/>
      </w:rPr>
      <w:tab/>
    </w:r>
  </w:p>
  <w:p w:rsidR="00A5273E" w:rsidRPr="00D71AC8" w:rsidRDefault="00A5273E" w:rsidP="00A5273E">
    <w:pPr>
      <w:tabs>
        <w:tab w:val="left" w:pos="709"/>
        <w:tab w:val="left" w:pos="1095"/>
      </w:tabs>
      <w:spacing w:after="0" w:line="240" w:lineRule="auto"/>
      <w:rPr>
        <w:rFonts w:ascii="Arial" w:eastAsia="Calibri" w:hAnsi="Arial" w:cs="Arial"/>
        <w:b/>
        <w:sz w:val="16"/>
        <w:szCs w:val="16"/>
      </w:rPr>
    </w:pPr>
    <w:r>
      <w:rPr>
        <w:rFonts w:ascii="Arial" w:eastAsia="Calibri" w:hAnsi="Arial" w:cs="Arial"/>
        <w:b/>
        <w:sz w:val="16"/>
        <w:szCs w:val="16"/>
      </w:rPr>
      <w:t xml:space="preserve">                             </w:t>
    </w:r>
    <w:r w:rsidRPr="00D71AC8">
      <w:rPr>
        <w:rFonts w:ascii="Arial" w:eastAsia="Calibri" w:hAnsi="Arial" w:cs="Arial"/>
        <w:b/>
        <w:sz w:val="16"/>
        <w:szCs w:val="16"/>
      </w:rPr>
      <w:t xml:space="preserve"> PROVINCIA DEL CHACO</w:t>
    </w:r>
  </w:p>
  <w:p w:rsidR="00A5273E" w:rsidRDefault="00A5273E" w:rsidP="00A5273E">
    <w:pPr>
      <w:tabs>
        <w:tab w:val="left" w:pos="709"/>
        <w:tab w:val="left" w:pos="1095"/>
      </w:tabs>
      <w:spacing w:before="40" w:after="40" w:line="240" w:lineRule="auto"/>
      <w:rPr>
        <w:rFonts w:ascii="Arial" w:eastAsia="Times New Roman" w:hAnsi="Arial" w:cs="Arial"/>
        <w:b/>
        <w:sz w:val="16"/>
        <w:szCs w:val="16"/>
      </w:rPr>
    </w:pPr>
    <w:r w:rsidRPr="00D71AC8">
      <w:rPr>
        <w:rFonts w:ascii="Arial" w:eastAsia="Calibri" w:hAnsi="Arial" w:cs="Arial"/>
        <w:b/>
        <w:sz w:val="16"/>
        <w:szCs w:val="16"/>
      </w:rPr>
      <w:t>MINISTERIO DE EDUCACION, CULTURA,</w:t>
    </w:r>
    <w:r>
      <w:rPr>
        <w:rFonts w:ascii="Arial" w:eastAsia="Calibri" w:hAnsi="Arial" w:cs="Arial"/>
        <w:b/>
        <w:sz w:val="16"/>
        <w:szCs w:val="16"/>
      </w:rPr>
      <w:t xml:space="preserve"> </w:t>
    </w:r>
    <w:r w:rsidRPr="00D71AC8">
      <w:rPr>
        <w:rFonts w:ascii="Arial" w:eastAsia="Times New Roman" w:hAnsi="Arial" w:cs="Arial"/>
        <w:b/>
        <w:sz w:val="16"/>
        <w:szCs w:val="16"/>
      </w:rPr>
      <w:t>CIENCIA Y TECNOLOGIA</w:t>
    </w:r>
  </w:p>
  <w:p w:rsidR="00A5273E" w:rsidRDefault="00A5273E" w:rsidP="00A5273E">
    <w:pPr>
      <w:pStyle w:val="Encabezado"/>
      <w:pBdr>
        <w:bottom w:val="single" w:sz="4" w:space="1" w:color="auto"/>
      </w:pBdr>
      <w:ind w:firstLine="2410"/>
      <w:rPr>
        <w:rFonts w:ascii="Arial Rounded MT Bold" w:hAnsi="Arial Rounded MT Bold" w:cs="Arial"/>
        <w:noProof/>
        <w:sz w:val="16"/>
        <w:szCs w:val="16"/>
      </w:rPr>
    </w:pPr>
    <w:r w:rsidRPr="00C622E6">
      <w:rPr>
        <w:rFonts w:ascii="Arial" w:hAnsi="Arial" w:cs="Arial"/>
        <w:sz w:val="16"/>
        <w:szCs w:val="16"/>
      </w:rPr>
      <w:t>“</w:t>
    </w:r>
    <w:r>
      <w:rPr>
        <w:rFonts w:ascii="Arial Rounded MT Bold" w:hAnsi="Arial Rounded MT Bold" w:cs="Arial"/>
        <w:noProof/>
        <w:sz w:val="16"/>
        <w:szCs w:val="16"/>
      </w:rPr>
      <w:t>"Año 2019 Centenario del  Nacimiento de Eva Duarte de Peron"Ley Nº2971</w:t>
    </w:r>
  </w:p>
  <w:p w:rsidR="00A5273E" w:rsidRDefault="00A527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D9F"/>
    <w:multiLevelType w:val="hybridMultilevel"/>
    <w:tmpl w:val="6A78E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65F23"/>
    <w:multiLevelType w:val="hybridMultilevel"/>
    <w:tmpl w:val="4BD6C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47A69"/>
    <w:multiLevelType w:val="multilevel"/>
    <w:tmpl w:val="BEA2BF6A"/>
    <w:lvl w:ilvl="0">
      <w:start w:val="1"/>
      <w:numFmt w:val="lowerLetter"/>
      <w:lvlText w:val="%1)"/>
      <w:lvlJc w:val="left"/>
      <w:pPr>
        <w:tabs>
          <w:tab w:val="num" w:pos="1040"/>
        </w:tabs>
        <w:ind w:left="1021" w:hanging="341"/>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35A16AB"/>
    <w:multiLevelType w:val="hybridMultilevel"/>
    <w:tmpl w:val="4D58A90E"/>
    <w:lvl w:ilvl="0" w:tplc="6C4870EA">
      <w:start w:val="1"/>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CDC522F"/>
    <w:multiLevelType w:val="hybridMultilevel"/>
    <w:tmpl w:val="99024BB2"/>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993C2C"/>
    <w:multiLevelType w:val="hybridMultilevel"/>
    <w:tmpl w:val="6406996A"/>
    <w:lvl w:ilvl="0" w:tplc="01B6FC2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BB215E3"/>
    <w:multiLevelType w:val="hybridMultilevel"/>
    <w:tmpl w:val="0132238E"/>
    <w:lvl w:ilvl="0" w:tplc="193A36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0DB77C4"/>
    <w:multiLevelType w:val="hybridMultilevel"/>
    <w:tmpl w:val="C8863C3C"/>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B794E4B"/>
    <w:multiLevelType w:val="hybridMultilevel"/>
    <w:tmpl w:val="39C81ACC"/>
    <w:lvl w:ilvl="0" w:tplc="E4A8B03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9" w15:restartNumberingAfterBreak="0">
    <w:nsid w:val="3F530845"/>
    <w:multiLevelType w:val="hybridMultilevel"/>
    <w:tmpl w:val="D766ED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6F5126"/>
    <w:multiLevelType w:val="hybridMultilevel"/>
    <w:tmpl w:val="C2A845D8"/>
    <w:lvl w:ilvl="0" w:tplc="6762B4B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44F221D"/>
    <w:multiLevelType w:val="hybridMultilevel"/>
    <w:tmpl w:val="BCC09394"/>
    <w:lvl w:ilvl="0" w:tplc="2C0A0015">
      <w:start w:val="1"/>
      <w:numFmt w:val="upperLetter"/>
      <w:lvlText w:val="%1."/>
      <w:lvlJc w:val="left"/>
      <w:pPr>
        <w:ind w:left="720" w:hanging="360"/>
      </w:pPr>
      <w:rPr>
        <w:rFonts w:hint="default"/>
      </w:rPr>
    </w:lvl>
    <w:lvl w:ilvl="1" w:tplc="2C0A000F">
      <w:start w:val="1"/>
      <w:numFmt w:val="decimal"/>
      <w:lvlText w:val="%2."/>
      <w:lvlJc w:val="left"/>
      <w:pPr>
        <w:ind w:left="1440" w:hanging="360"/>
      </w:pPr>
      <w:rPr>
        <w:rFont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E944A0A"/>
    <w:multiLevelType w:val="hybridMultilevel"/>
    <w:tmpl w:val="6A78E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6"/>
  </w:num>
  <w:num w:numId="5">
    <w:abstractNumId w:val="3"/>
  </w:num>
  <w:num w:numId="6">
    <w:abstractNumId w:val="14"/>
  </w:num>
  <w:num w:numId="7">
    <w:abstractNumId w:val="0"/>
  </w:num>
  <w:num w:numId="8">
    <w:abstractNumId w:val="11"/>
  </w:num>
  <w:num w:numId="9">
    <w:abstractNumId w:val="7"/>
  </w:num>
  <w:num w:numId="10">
    <w:abstractNumId w:val="10"/>
  </w:num>
  <w:num w:numId="11">
    <w:abstractNumId w:val="13"/>
  </w:num>
  <w:num w:numId="12">
    <w:abstractNumId w:val="2"/>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3E"/>
    <w:rsid w:val="0000607F"/>
    <w:rsid w:val="00067F38"/>
    <w:rsid w:val="00131A1B"/>
    <w:rsid w:val="001646CA"/>
    <w:rsid w:val="00193C26"/>
    <w:rsid w:val="00211710"/>
    <w:rsid w:val="00301AEC"/>
    <w:rsid w:val="00417495"/>
    <w:rsid w:val="004A7226"/>
    <w:rsid w:val="00537D9A"/>
    <w:rsid w:val="0055422C"/>
    <w:rsid w:val="00560109"/>
    <w:rsid w:val="00900609"/>
    <w:rsid w:val="00971D16"/>
    <w:rsid w:val="009A7719"/>
    <w:rsid w:val="009E682A"/>
    <w:rsid w:val="00A13D94"/>
    <w:rsid w:val="00A5273E"/>
    <w:rsid w:val="00A60CF9"/>
    <w:rsid w:val="00CD4993"/>
    <w:rsid w:val="00ED568A"/>
    <w:rsid w:val="00F608E0"/>
    <w:rsid w:val="00FF7A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FA9D205-C680-4C5D-9C54-1EE3955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3E"/>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7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73E"/>
    <w:rPr>
      <w:rFonts w:eastAsiaTheme="minorEastAsia"/>
      <w:lang w:eastAsia="es-AR"/>
    </w:rPr>
  </w:style>
  <w:style w:type="paragraph" w:styleId="Piedepgina">
    <w:name w:val="footer"/>
    <w:basedOn w:val="Normal"/>
    <w:link w:val="PiedepginaCar"/>
    <w:uiPriority w:val="99"/>
    <w:unhideWhenUsed/>
    <w:rsid w:val="00A52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73E"/>
    <w:rPr>
      <w:rFonts w:eastAsiaTheme="minorEastAsia"/>
      <w:lang w:eastAsia="es-AR"/>
    </w:rPr>
  </w:style>
  <w:style w:type="paragraph" w:styleId="Sinespaciado">
    <w:name w:val="No Spacing"/>
    <w:uiPriority w:val="1"/>
    <w:qFormat/>
    <w:rsid w:val="00F608E0"/>
    <w:pPr>
      <w:spacing w:after="0" w:line="240" w:lineRule="auto"/>
    </w:pPr>
    <w:rPr>
      <w:rFonts w:eastAsiaTheme="minorEastAsia"/>
      <w:lang w:eastAsia="es-AR"/>
    </w:rPr>
  </w:style>
  <w:style w:type="paragraph" w:styleId="Textoindependiente">
    <w:name w:val="Body Text"/>
    <w:basedOn w:val="Normal"/>
    <w:link w:val="TextoindependienteCar"/>
    <w:rsid w:val="00193C26"/>
    <w:pPr>
      <w:tabs>
        <w:tab w:val="left" w:pos="1843"/>
      </w:tabs>
      <w:spacing w:after="0" w:line="24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193C26"/>
    <w:rPr>
      <w:rFonts w:ascii="Arial" w:eastAsia="Times New Roman" w:hAnsi="Arial" w:cs="Times New Roman"/>
      <w:sz w:val="24"/>
      <w:szCs w:val="20"/>
      <w:lang w:val="es-ES_tradnl" w:eastAsia="es-AR"/>
    </w:rPr>
  </w:style>
  <w:style w:type="paragraph" w:styleId="Sangra2detindependiente">
    <w:name w:val="Body Text Indent 2"/>
    <w:basedOn w:val="Normal"/>
    <w:link w:val="Sangra2detindependienteCar"/>
    <w:rsid w:val="00193C26"/>
    <w:pPr>
      <w:spacing w:after="0" w:line="240" w:lineRule="auto"/>
      <w:ind w:firstLine="1701"/>
      <w:jc w:val="both"/>
    </w:pPr>
    <w:rPr>
      <w:rFonts w:ascii="Bookman Old Style" w:eastAsia="Times New Roman" w:hAnsi="Bookman Old Style" w:cs="Times New Roman"/>
      <w:sz w:val="24"/>
      <w:szCs w:val="20"/>
    </w:rPr>
  </w:style>
  <w:style w:type="character" w:customStyle="1" w:styleId="Sangra2detindependienteCar">
    <w:name w:val="Sangría 2 de t. independiente Car"/>
    <w:basedOn w:val="Fuentedeprrafopredeter"/>
    <w:link w:val="Sangra2detindependiente"/>
    <w:rsid w:val="00193C26"/>
    <w:rPr>
      <w:rFonts w:ascii="Bookman Old Style" w:eastAsia="Times New Roman" w:hAnsi="Bookman Old Style" w:cs="Times New Roman"/>
      <w:sz w:val="24"/>
      <w:szCs w:val="20"/>
      <w:lang w:eastAsia="es-AR"/>
    </w:rPr>
  </w:style>
  <w:style w:type="paragraph" w:styleId="Textoindependiente2">
    <w:name w:val="Body Text 2"/>
    <w:basedOn w:val="Normal"/>
    <w:link w:val="Textoindependiente2Car"/>
    <w:uiPriority w:val="99"/>
    <w:rsid w:val="00193C2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193C2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193C26"/>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193C26"/>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193C26"/>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193C26"/>
    <w:rPr>
      <w:rFonts w:ascii="Times New Roman" w:eastAsia="Times New Roman" w:hAnsi="Times New Roman" w:cs="Times New Roman"/>
      <w:sz w:val="16"/>
      <w:szCs w:val="16"/>
      <w:lang w:eastAsia="es-AR"/>
    </w:rPr>
  </w:style>
  <w:style w:type="paragraph" w:styleId="Prrafodelista">
    <w:name w:val="List Paragraph"/>
    <w:basedOn w:val="Normal"/>
    <w:uiPriority w:val="34"/>
    <w:qFormat/>
    <w:rsid w:val="00193C26"/>
    <w:pPr>
      <w:ind w:left="720"/>
      <w:contextualSpacing/>
    </w:pPr>
  </w:style>
  <w:style w:type="paragraph" w:styleId="Textodeglobo">
    <w:name w:val="Balloon Text"/>
    <w:basedOn w:val="Normal"/>
    <w:link w:val="TextodegloboCar"/>
    <w:uiPriority w:val="99"/>
    <w:semiHidden/>
    <w:unhideWhenUsed/>
    <w:rsid w:val="002117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710"/>
    <w:rPr>
      <w:rFonts w:ascii="Segoe UI" w:eastAsiaTheme="minorEastAsia"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16</cp:revision>
  <cp:lastPrinted>2019-08-07T13:23:00Z</cp:lastPrinted>
  <dcterms:created xsi:type="dcterms:W3CDTF">2019-08-06T12:14:00Z</dcterms:created>
  <dcterms:modified xsi:type="dcterms:W3CDTF">2019-10-22T10:46:00Z</dcterms:modified>
</cp:coreProperties>
</file>